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76F195" w14:textId="77777777" w:rsidR="005079E0" w:rsidRPr="00EB32BB" w:rsidRDefault="005079E0" w:rsidP="00784486">
      <w:pPr>
        <w:pStyle w:val="Header"/>
        <w:spacing w:before="0" w:after="0"/>
        <w:ind w:left="-284"/>
        <w:rPr>
          <w:rFonts w:cs="Arial"/>
        </w:rPr>
      </w:pPr>
    </w:p>
    <w:tbl>
      <w:tblPr>
        <w:tblpPr w:leftFromText="180" w:rightFromText="180" w:vertAnchor="page" w:horzAnchor="page" w:tblpX="775" w:tblpY="1474"/>
        <w:tblW w:w="10134" w:type="dxa"/>
        <w:shd w:val="clear" w:color="auto" w:fill="CCE0DA"/>
        <w:tblLayout w:type="fixed"/>
        <w:tblCellMar>
          <w:left w:w="0" w:type="dxa"/>
          <w:right w:w="0" w:type="dxa"/>
        </w:tblCellMar>
        <w:tblLook w:val="01E0" w:firstRow="1" w:lastRow="1" w:firstColumn="1" w:lastColumn="1" w:noHBand="0" w:noVBand="0"/>
      </w:tblPr>
      <w:tblGrid>
        <w:gridCol w:w="913"/>
        <w:gridCol w:w="7060"/>
        <w:gridCol w:w="2161"/>
      </w:tblGrid>
      <w:tr w:rsidR="006F19E3" w:rsidRPr="00EB32BB" w14:paraId="0811E708" w14:textId="77777777" w:rsidTr="00B23506">
        <w:trPr>
          <w:trHeight w:val="826"/>
        </w:trPr>
        <w:tc>
          <w:tcPr>
            <w:tcW w:w="7973" w:type="dxa"/>
            <w:gridSpan w:val="2"/>
            <w:tcBorders>
              <w:top w:val="single" w:sz="4" w:space="0" w:color="4A8958"/>
              <w:left w:val="single" w:sz="4" w:space="0" w:color="4A8958"/>
              <w:bottom w:val="single" w:sz="4" w:space="0" w:color="4A8958"/>
              <w:right w:val="single" w:sz="4" w:space="0" w:color="4A8958"/>
            </w:tcBorders>
            <w:shd w:val="clear" w:color="auto" w:fill="9A4D9E"/>
          </w:tcPr>
          <w:p w14:paraId="2B1ED6C5" w14:textId="77777777" w:rsidR="006F19E3" w:rsidRPr="00370EB1" w:rsidRDefault="007F41DB" w:rsidP="0045172D">
            <w:pPr>
              <w:tabs>
                <w:tab w:val="left" w:pos="2901"/>
              </w:tabs>
              <w:spacing w:before="240" w:after="240"/>
              <w:ind w:left="113"/>
              <w:rPr>
                <w:rFonts w:cs="Arial"/>
                <w:b/>
                <w:color w:val="FFFFFF"/>
                <w:sz w:val="40"/>
                <w:szCs w:val="40"/>
              </w:rPr>
            </w:pPr>
            <w:r w:rsidRPr="00370EB1">
              <w:rPr>
                <w:rFonts w:cs="Arial"/>
                <w:b/>
                <w:color w:val="FFFFFF"/>
                <w:sz w:val="40"/>
                <w:szCs w:val="40"/>
              </w:rPr>
              <w:t>DCUSA</w:t>
            </w:r>
            <w:r w:rsidR="00B23506" w:rsidRPr="00370EB1">
              <w:rPr>
                <w:rFonts w:cs="Arial"/>
                <w:b/>
                <w:color w:val="FFFFFF"/>
                <w:sz w:val="40"/>
                <w:szCs w:val="40"/>
              </w:rPr>
              <w:t xml:space="preserve"> </w:t>
            </w:r>
            <w:r w:rsidR="00277121" w:rsidRPr="00370EB1">
              <w:rPr>
                <w:rFonts w:cs="Arial"/>
                <w:b/>
                <w:color w:val="FFFFFF"/>
                <w:sz w:val="40"/>
                <w:szCs w:val="40"/>
              </w:rPr>
              <w:t xml:space="preserve">Change </w:t>
            </w:r>
            <w:r w:rsidR="00B23506" w:rsidRPr="00370EB1">
              <w:rPr>
                <w:rFonts w:cs="Arial"/>
                <w:b/>
                <w:color w:val="FFFFFF"/>
                <w:sz w:val="40"/>
                <w:szCs w:val="40"/>
              </w:rPr>
              <w:t>Report</w:t>
            </w:r>
            <w:r w:rsidR="006F19E3" w:rsidRPr="00370EB1">
              <w:rPr>
                <w:rFonts w:cs="Arial"/>
                <w:b/>
                <w:color w:val="FFFFFF"/>
                <w:sz w:val="40"/>
                <w:szCs w:val="40"/>
              </w:rPr>
              <w:tab/>
            </w:r>
          </w:p>
        </w:tc>
        <w:tc>
          <w:tcPr>
            <w:tcW w:w="2161" w:type="dxa"/>
            <w:tcBorders>
              <w:top w:val="single" w:sz="4" w:space="0" w:color="4A8958"/>
              <w:left w:val="single" w:sz="4" w:space="0" w:color="4A8958"/>
              <w:bottom w:val="single" w:sz="4" w:space="0" w:color="4A8958"/>
              <w:right w:val="single" w:sz="4" w:space="0" w:color="4A8958"/>
            </w:tcBorders>
            <w:shd w:val="clear" w:color="auto" w:fill="9A4D9E"/>
          </w:tcPr>
          <w:p w14:paraId="5921FDC9" w14:textId="77777777" w:rsidR="006F19E3" w:rsidRPr="0064088E" w:rsidRDefault="006F19E3" w:rsidP="006F19E3">
            <w:pPr>
              <w:pStyle w:val="BlockText"/>
              <w:spacing w:line="240" w:lineRule="auto"/>
              <w:ind w:left="57" w:right="-57"/>
              <w:rPr>
                <w:rFonts w:ascii="Arial" w:hAnsi="Arial" w:cs="Arial"/>
                <w:sz w:val="20"/>
              </w:rPr>
            </w:pPr>
            <w:r w:rsidRPr="0064088E">
              <w:rPr>
                <w:rFonts w:ascii="Arial" w:hAnsi="Arial" w:cs="Arial"/>
                <w:sz w:val="20"/>
              </w:rPr>
              <w:t>At what stage is this document in the process?</w:t>
            </w:r>
          </w:p>
        </w:tc>
      </w:tr>
      <w:tr w:rsidR="006F19E3" w:rsidRPr="00EB32BB" w14:paraId="4D6EC779" w14:textId="77777777" w:rsidTr="006F19E3">
        <w:trPr>
          <w:trHeight w:val="2725"/>
        </w:trPr>
        <w:tc>
          <w:tcPr>
            <w:tcW w:w="7973" w:type="dxa"/>
            <w:gridSpan w:val="2"/>
            <w:tcBorders>
              <w:top w:val="single" w:sz="4" w:space="0" w:color="4A8958"/>
              <w:left w:val="single" w:sz="4" w:space="0" w:color="4A8958"/>
              <w:bottom w:val="single" w:sz="4" w:space="0" w:color="4A8958"/>
              <w:right w:val="single" w:sz="4" w:space="0" w:color="4A8958"/>
            </w:tcBorders>
            <w:shd w:val="clear" w:color="auto" w:fill="auto"/>
          </w:tcPr>
          <w:p w14:paraId="31D8DDAC" w14:textId="112BE32F" w:rsidR="00A77FCF" w:rsidRPr="00EB32BB" w:rsidRDefault="009F5557" w:rsidP="00982687">
            <w:pPr>
              <w:spacing w:line="276" w:lineRule="auto"/>
              <w:ind w:left="113" w:right="113"/>
              <w:rPr>
                <w:rFonts w:cs="Arial"/>
                <w:i/>
                <w:color w:val="00B274"/>
                <w:sz w:val="24"/>
              </w:rPr>
            </w:pPr>
            <w:r>
              <w:rPr>
                <w:rFonts w:cs="Arial"/>
                <w:color w:val="008576"/>
                <w:sz w:val="80"/>
                <w:szCs w:val="80"/>
              </w:rPr>
              <w:t>DCP 24</w:t>
            </w:r>
            <w:r w:rsidR="00982687">
              <w:rPr>
                <w:rFonts w:cs="Arial"/>
                <w:color w:val="008576"/>
                <w:sz w:val="80"/>
                <w:szCs w:val="80"/>
              </w:rPr>
              <w:t>3</w:t>
            </w:r>
          </w:p>
          <w:p w14:paraId="67BCD910" w14:textId="0AB40419" w:rsidR="009179ED" w:rsidRDefault="009F5557" w:rsidP="009179ED">
            <w:pPr>
              <w:ind w:left="113" w:right="113"/>
              <w:rPr>
                <w:rFonts w:cs="Arial"/>
                <w:color w:val="008000"/>
                <w:sz w:val="24"/>
              </w:rPr>
            </w:pPr>
            <w:r w:rsidRPr="009F5557">
              <w:rPr>
                <w:rFonts w:cs="Arial"/>
                <w:color w:val="008000"/>
                <w:sz w:val="48"/>
                <w:szCs w:val="48"/>
              </w:rPr>
              <w:t>Treatment of Customer Contributions in the CDCM</w:t>
            </w:r>
          </w:p>
          <w:p w14:paraId="52E022E3" w14:textId="1BD6385E" w:rsidR="009179ED" w:rsidRDefault="009179ED" w:rsidP="009179ED">
            <w:pPr>
              <w:ind w:left="113" w:right="113"/>
              <w:rPr>
                <w:rFonts w:cs="Arial"/>
                <w:i/>
                <w:color w:val="00B274"/>
                <w:sz w:val="24"/>
              </w:rPr>
            </w:pPr>
            <w:r>
              <w:rPr>
                <w:rFonts w:cs="Arial"/>
                <w:i/>
                <w:color w:val="00B274"/>
                <w:sz w:val="24"/>
              </w:rPr>
              <w:t>R</w:t>
            </w:r>
            <w:r w:rsidR="009F5557">
              <w:rPr>
                <w:rFonts w:cs="Arial"/>
                <w:i/>
                <w:color w:val="00B274"/>
                <w:sz w:val="24"/>
              </w:rPr>
              <w:t>aised as a Standard Change on 5</w:t>
            </w:r>
            <w:r>
              <w:rPr>
                <w:rFonts w:cs="Arial"/>
                <w:i/>
                <w:color w:val="00B274"/>
                <w:sz w:val="24"/>
              </w:rPr>
              <w:t xml:space="preserve"> </w:t>
            </w:r>
            <w:r w:rsidR="009F5557">
              <w:rPr>
                <w:rFonts w:cs="Arial"/>
                <w:i/>
                <w:color w:val="00B274"/>
                <w:sz w:val="24"/>
              </w:rPr>
              <w:t>June</w:t>
            </w:r>
            <w:r>
              <w:rPr>
                <w:rFonts w:cs="Arial"/>
                <w:i/>
                <w:color w:val="00B274"/>
                <w:sz w:val="24"/>
              </w:rPr>
              <w:t xml:space="preserve"> 201</w:t>
            </w:r>
            <w:r w:rsidR="009F5557">
              <w:rPr>
                <w:rFonts w:cs="Arial"/>
                <w:i/>
                <w:color w:val="00B274"/>
                <w:sz w:val="24"/>
              </w:rPr>
              <w:t>5</w:t>
            </w:r>
          </w:p>
          <w:p w14:paraId="7BA743C4" w14:textId="77777777" w:rsidR="006F19E3" w:rsidRPr="00982687" w:rsidRDefault="006F19E3" w:rsidP="00982687">
            <w:pPr>
              <w:spacing w:line="276" w:lineRule="auto"/>
              <w:ind w:left="113" w:right="113"/>
              <w:rPr>
                <w:rFonts w:cs="Arial"/>
                <w:i/>
                <w:color w:val="00B274"/>
                <w:sz w:val="24"/>
              </w:rPr>
            </w:pPr>
          </w:p>
        </w:tc>
        <w:tc>
          <w:tcPr>
            <w:tcW w:w="2161" w:type="dxa"/>
            <w:tcBorders>
              <w:top w:val="single" w:sz="4" w:space="0" w:color="4A8958"/>
              <w:left w:val="single" w:sz="4" w:space="0" w:color="FFFFFF"/>
              <w:bottom w:val="single" w:sz="4" w:space="0" w:color="4A8958"/>
              <w:right w:val="single" w:sz="4" w:space="0" w:color="4A8958"/>
            </w:tcBorders>
            <w:shd w:val="clear" w:color="auto" w:fill="auto"/>
          </w:tcPr>
          <w:tbl>
            <w:tblPr>
              <w:tblW w:w="2075"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75"/>
            </w:tblGrid>
            <w:tr w:rsidR="000E1892" w:rsidRPr="00881D23" w14:paraId="50F8A176" w14:textId="77777777" w:rsidTr="000E1892">
              <w:trPr>
                <w:trHeight w:val="820"/>
              </w:trPr>
              <w:tc>
                <w:tcPr>
                  <w:tcW w:w="2075" w:type="dxa"/>
                  <w:shd w:val="clear" w:color="auto" w:fill="auto"/>
                  <w:vAlign w:val="center"/>
                </w:tcPr>
                <w:p w14:paraId="5ADFA638" w14:textId="77777777" w:rsidR="000E1892" w:rsidRPr="000E1892" w:rsidRDefault="000E1892" w:rsidP="00D16703">
                  <w:pPr>
                    <w:framePr w:hSpace="180" w:wrap="around" w:vAnchor="page" w:hAnchor="page" w:x="775" w:y="1474"/>
                    <w:spacing w:line="240" w:lineRule="auto"/>
                    <w:ind w:right="28"/>
                    <w:rPr>
                      <w:rFonts w:cs="Arial"/>
                      <w:b/>
                      <w:color w:val="00B274"/>
                      <w:szCs w:val="20"/>
                    </w:rPr>
                  </w:pPr>
                  <w:r w:rsidRPr="000E1892">
                    <w:rPr>
                      <w:rFonts w:cs="Arial"/>
                      <w:b/>
                      <w:color w:val="00B274"/>
                      <w:szCs w:val="20"/>
                    </w:rPr>
                    <w:t>01 – Change Proposal</w:t>
                  </w:r>
                </w:p>
              </w:tc>
            </w:tr>
            <w:tr w:rsidR="000E1892" w:rsidRPr="00881D23" w14:paraId="40A7C9BA" w14:textId="77777777" w:rsidTr="001A1612">
              <w:trPr>
                <w:trHeight w:val="802"/>
              </w:trPr>
              <w:tc>
                <w:tcPr>
                  <w:tcW w:w="2075" w:type="dxa"/>
                  <w:shd w:val="clear" w:color="auto" w:fill="FFFFFF"/>
                  <w:vAlign w:val="center"/>
                </w:tcPr>
                <w:p w14:paraId="6D571404" w14:textId="77777777" w:rsidR="000E1892" w:rsidRPr="00881D23" w:rsidRDefault="000E1892" w:rsidP="00D16703">
                  <w:pPr>
                    <w:framePr w:hSpace="180" w:wrap="around" w:vAnchor="page" w:hAnchor="page" w:x="775" w:y="1474"/>
                    <w:spacing w:line="240" w:lineRule="auto"/>
                    <w:ind w:right="28"/>
                    <w:rPr>
                      <w:rFonts w:cs="Arial"/>
                      <w:b/>
                      <w:color w:val="0096D7"/>
                      <w:szCs w:val="20"/>
                    </w:rPr>
                  </w:pPr>
                  <w:r w:rsidRPr="00881D23">
                    <w:rPr>
                      <w:rFonts w:cs="Arial"/>
                      <w:b/>
                      <w:color w:val="0096D7"/>
                      <w:szCs w:val="20"/>
                    </w:rPr>
                    <w:t xml:space="preserve">02 – </w:t>
                  </w:r>
                  <w:r>
                    <w:rPr>
                      <w:rFonts w:cs="Arial"/>
                      <w:b/>
                      <w:color w:val="0096D7"/>
                      <w:szCs w:val="20"/>
                    </w:rPr>
                    <w:t>Consultation</w:t>
                  </w:r>
                  <w:r w:rsidRPr="00881D23">
                    <w:rPr>
                      <w:rFonts w:cs="Arial"/>
                      <w:b/>
                      <w:color w:val="0096D7"/>
                      <w:szCs w:val="20"/>
                    </w:rPr>
                    <w:t xml:space="preserve"> </w:t>
                  </w:r>
                </w:p>
              </w:tc>
            </w:tr>
            <w:tr w:rsidR="000E1892" w:rsidRPr="00881D23" w14:paraId="1B7776BD" w14:textId="77777777" w:rsidTr="000E1892">
              <w:trPr>
                <w:trHeight w:val="800"/>
              </w:trPr>
              <w:tc>
                <w:tcPr>
                  <w:tcW w:w="2075" w:type="dxa"/>
                  <w:shd w:val="clear" w:color="auto" w:fill="9A4D9E"/>
                  <w:vAlign w:val="center"/>
                </w:tcPr>
                <w:p w14:paraId="7FF2AA2D" w14:textId="77777777" w:rsidR="000E1892" w:rsidRPr="001A1612" w:rsidRDefault="000E1892" w:rsidP="00D16703">
                  <w:pPr>
                    <w:framePr w:hSpace="180" w:wrap="around" w:vAnchor="page" w:hAnchor="page" w:x="775" w:y="1474"/>
                    <w:spacing w:line="240" w:lineRule="auto"/>
                    <w:ind w:right="28"/>
                    <w:rPr>
                      <w:rFonts w:cs="Arial"/>
                      <w:b/>
                      <w:color w:val="FFFFFF"/>
                      <w:szCs w:val="20"/>
                    </w:rPr>
                  </w:pPr>
                  <w:r w:rsidRPr="001A1612">
                    <w:rPr>
                      <w:rFonts w:cs="Arial"/>
                      <w:b/>
                      <w:color w:val="FFFFFF"/>
                      <w:szCs w:val="20"/>
                    </w:rPr>
                    <w:t>03 –</w:t>
                  </w:r>
                  <w:r w:rsidR="00163588">
                    <w:rPr>
                      <w:rFonts w:cs="Arial"/>
                      <w:b/>
                      <w:color w:val="FFFFFF"/>
                      <w:szCs w:val="20"/>
                    </w:rPr>
                    <w:t xml:space="preserve"> </w:t>
                  </w:r>
                  <w:r w:rsidRPr="001A1612">
                    <w:rPr>
                      <w:rFonts w:cs="Arial"/>
                      <w:b/>
                      <w:color w:val="FFFFFF"/>
                      <w:szCs w:val="20"/>
                    </w:rPr>
                    <w:t>Change Report</w:t>
                  </w:r>
                </w:p>
              </w:tc>
            </w:tr>
            <w:tr w:rsidR="000E1892" w:rsidRPr="00881D23" w14:paraId="5CBB64E7" w14:textId="77777777" w:rsidTr="001A1612">
              <w:trPr>
                <w:trHeight w:val="795"/>
              </w:trPr>
              <w:tc>
                <w:tcPr>
                  <w:tcW w:w="2075" w:type="dxa"/>
                  <w:shd w:val="clear" w:color="auto" w:fill="FFFFFF"/>
                  <w:vAlign w:val="center"/>
                </w:tcPr>
                <w:p w14:paraId="5112E3D6" w14:textId="77777777" w:rsidR="000E1892" w:rsidRPr="00881D23" w:rsidRDefault="000E1892" w:rsidP="00D16703">
                  <w:pPr>
                    <w:framePr w:hSpace="180" w:wrap="around" w:vAnchor="page" w:hAnchor="page" w:x="775" w:y="1474"/>
                    <w:spacing w:line="240" w:lineRule="auto"/>
                    <w:ind w:right="28"/>
                    <w:rPr>
                      <w:rFonts w:cs="Arial"/>
                      <w:b/>
                      <w:color w:val="F59114"/>
                      <w:szCs w:val="20"/>
                    </w:rPr>
                  </w:pPr>
                  <w:r w:rsidRPr="00881D23">
                    <w:rPr>
                      <w:rFonts w:cs="Arial"/>
                      <w:b/>
                      <w:color w:val="F59114"/>
                      <w:szCs w:val="20"/>
                    </w:rPr>
                    <w:t xml:space="preserve">04 – </w:t>
                  </w:r>
                  <w:r w:rsidR="003A0F21">
                    <w:rPr>
                      <w:rFonts w:cs="Arial"/>
                      <w:b/>
                      <w:color w:val="F59114"/>
                      <w:szCs w:val="20"/>
                    </w:rPr>
                    <w:t>Change Declaration</w:t>
                  </w:r>
                  <w:r w:rsidR="00163588">
                    <w:rPr>
                      <w:rFonts w:cs="Arial"/>
                      <w:b/>
                      <w:color w:val="F59114"/>
                      <w:szCs w:val="20"/>
                    </w:rPr>
                    <w:t xml:space="preserve"> </w:t>
                  </w:r>
                </w:p>
              </w:tc>
            </w:tr>
          </w:tbl>
          <w:p w14:paraId="1C1ADBCB" w14:textId="77777777" w:rsidR="006F19E3" w:rsidRPr="00EB32BB" w:rsidRDefault="006F19E3" w:rsidP="00FE4A41">
            <w:pPr>
              <w:spacing w:line="240" w:lineRule="auto"/>
              <w:ind w:left="28" w:right="28"/>
              <w:rPr>
                <w:rFonts w:cs="Arial"/>
                <w:color w:val="008576"/>
                <w:szCs w:val="20"/>
              </w:rPr>
            </w:pPr>
          </w:p>
        </w:tc>
      </w:tr>
      <w:tr w:rsidR="00982687" w:rsidRPr="00EB32BB" w14:paraId="6DE3BF0B" w14:textId="77777777" w:rsidTr="006F19E3">
        <w:trPr>
          <w:trHeight w:val="862"/>
        </w:trPr>
        <w:tc>
          <w:tcPr>
            <w:tcW w:w="10134" w:type="dxa"/>
            <w:gridSpan w:val="3"/>
            <w:tcBorders>
              <w:top w:val="single" w:sz="4" w:space="0" w:color="4A8958"/>
              <w:left w:val="single" w:sz="4" w:space="0" w:color="4A8958"/>
              <w:bottom w:val="single" w:sz="4" w:space="0" w:color="4A8958"/>
              <w:right w:val="single" w:sz="4" w:space="0" w:color="4A8958"/>
            </w:tcBorders>
            <w:shd w:val="clear" w:color="auto" w:fill="auto"/>
          </w:tcPr>
          <w:p w14:paraId="2DE746CC" w14:textId="77777777" w:rsidR="00982687" w:rsidRPr="00351B9D" w:rsidRDefault="00982687" w:rsidP="00982687">
            <w:pPr>
              <w:pStyle w:val="BodyText2"/>
              <w:ind w:left="113" w:right="113"/>
              <w:rPr>
                <w:rFonts w:cs="Arial"/>
                <w:b/>
                <w:i/>
                <w:color w:val="00B274"/>
                <w:sz w:val="24"/>
              </w:rPr>
            </w:pPr>
            <w:r w:rsidRPr="00351B9D">
              <w:rPr>
                <w:rFonts w:cs="Arial"/>
                <w:b/>
                <w:sz w:val="24"/>
              </w:rPr>
              <w:t xml:space="preserve">Purpose of </w:t>
            </w:r>
            <w:r>
              <w:rPr>
                <w:rFonts w:cs="Arial"/>
                <w:b/>
                <w:sz w:val="24"/>
              </w:rPr>
              <w:t>Change Proposal</w:t>
            </w:r>
            <w:r w:rsidRPr="00351B9D">
              <w:rPr>
                <w:rFonts w:cs="Arial"/>
                <w:b/>
                <w:sz w:val="24"/>
              </w:rPr>
              <w:t>:</w:t>
            </w:r>
            <w:r w:rsidRPr="00351B9D">
              <w:rPr>
                <w:rFonts w:cs="Arial"/>
                <w:b/>
                <w:i/>
                <w:color w:val="00B274"/>
                <w:sz w:val="24"/>
              </w:rPr>
              <w:t xml:space="preserve"> </w:t>
            </w:r>
            <w:r>
              <w:rPr>
                <w:rFonts w:cs="Arial"/>
                <w:i/>
                <w:color w:val="00B274"/>
                <w:sz w:val="24"/>
              </w:rPr>
              <w:t xml:space="preserve"> </w:t>
            </w:r>
          </w:p>
          <w:p w14:paraId="1C93D1C9" w14:textId="2B2EDBDE" w:rsidR="00982687" w:rsidRPr="009F5557" w:rsidRDefault="009F5557" w:rsidP="009F5557">
            <w:pPr>
              <w:ind w:left="113" w:right="113"/>
              <w:rPr>
                <w:rFonts w:cs="Arial"/>
                <w:sz w:val="24"/>
              </w:rPr>
            </w:pPr>
            <w:r w:rsidRPr="00AD3C99">
              <w:rPr>
                <w:rFonts w:cs="Arial"/>
                <w:sz w:val="24"/>
              </w:rPr>
              <w:t xml:space="preserve">DCP 243 seeks to revise DCUSA Schedule 16 to utilise current source data to determine a common industry set of modelling inputs </w:t>
            </w:r>
            <w:proofErr w:type="gramStart"/>
            <w:r w:rsidRPr="00AD3C99">
              <w:rPr>
                <w:rFonts w:cs="Arial"/>
                <w:sz w:val="24"/>
              </w:rPr>
              <w:t>in order to</w:t>
            </w:r>
            <w:proofErr w:type="gramEnd"/>
            <w:r w:rsidRPr="00AD3C99">
              <w:rPr>
                <w:rFonts w:cs="Arial"/>
                <w:sz w:val="24"/>
              </w:rPr>
              <w:t xml:space="preserve"> improve clarity in the approach to be used in calculating ‘Customer contribution under the current connection charging policy’ for use in CDCM table 1060.</w:t>
            </w:r>
          </w:p>
        </w:tc>
      </w:tr>
      <w:tr w:rsidR="006F19E3" w:rsidRPr="00EB32BB" w14:paraId="79D90648" w14:textId="77777777" w:rsidTr="00927651">
        <w:trPr>
          <w:trHeight w:val="2872"/>
        </w:trPr>
        <w:tc>
          <w:tcPr>
            <w:tcW w:w="913" w:type="dxa"/>
            <w:tcBorders>
              <w:top w:val="single" w:sz="4" w:space="0" w:color="4A8958"/>
              <w:left w:val="single" w:sz="4" w:space="0" w:color="4A8958"/>
              <w:bottom w:val="single" w:sz="4" w:space="0" w:color="4A8958"/>
              <w:right w:val="single" w:sz="4" w:space="0" w:color="4A8958"/>
            </w:tcBorders>
            <w:shd w:val="clear" w:color="auto" w:fill="auto"/>
            <w:vAlign w:val="center"/>
          </w:tcPr>
          <w:p w14:paraId="5524FD95" w14:textId="1754A449" w:rsidR="006F19E3" w:rsidRPr="00EB32BB" w:rsidRDefault="00ED2BD6" w:rsidP="006F19E3">
            <w:pPr>
              <w:ind w:firstLine="9"/>
              <w:jc w:val="center"/>
              <w:rPr>
                <w:rFonts w:cs="Arial"/>
              </w:rPr>
            </w:pPr>
            <w:r>
              <w:rPr>
                <w:rFonts w:cs="Arial"/>
                <w:noProof/>
              </w:rPr>
              <w:drawing>
                <wp:inline distT="0" distB="0" distL="0" distR="0" wp14:anchorId="7C9319EA" wp14:editId="625FFC08">
                  <wp:extent cx="469900" cy="469900"/>
                  <wp:effectExtent l="0" t="0" r="0" b="0"/>
                  <wp:docPr id="13" name="Picture 1" descr="Description: Description: YES_GRE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Description: YES_GREEN"/>
                          <pic:cNvPicPr>
                            <a:picLocks noChangeAspect="1" noChangeArrowheads="1"/>
                          </pic:cNvPicPr>
                        </pic:nvPicPr>
                        <pic:blipFill>
                          <a:blip r:embed="rId8">
                            <a:clrChange>
                              <a:clrFrom>
                                <a:srgbClr val="CDE2DB"/>
                              </a:clrFrom>
                              <a:clrTo>
                                <a:srgbClr val="CDE2DB">
                                  <a:alpha val="0"/>
                                </a:srgbClr>
                              </a:clrTo>
                            </a:clrChange>
                            <a:extLst>
                              <a:ext uri="{28A0092B-C50C-407E-A947-70E740481C1C}">
                                <a14:useLocalDpi xmlns:a14="http://schemas.microsoft.com/office/drawing/2010/main" val="0"/>
                              </a:ext>
                            </a:extLst>
                          </a:blip>
                          <a:srcRect/>
                          <a:stretch>
                            <a:fillRect/>
                          </a:stretch>
                        </pic:blipFill>
                        <pic:spPr bwMode="auto">
                          <a:xfrm>
                            <a:off x="0" y="0"/>
                            <a:ext cx="469900" cy="469900"/>
                          </a:xfrm>
                          <a:prstGeom prst="rect">
                            <a:avLst/>
                          </a:prstGeom>
                          <a:noFill/>
                          <a:ln>
                            <a:noFill/>
                          </a:ln>
                        </pic:spPr>
                      </pic:pic>
                    </a:graphicData>
                  </a:graphic>
                </wp:inline>
              </w:drawing>
            </w:r>
          </w:p>
        </w:tc>
        <w:tc>
          <w:tcPr>
            <w:tcW w:w="9221" w:type="dxa"/>
            <w:gridSpan w:val="2"/>
            <w:tcBorders>
              <w:top w:val="single" w:sz="4" w:space="0" w:color="4A8958"/>
              <w:left w:val="single" w:sz="4" w:space="0" w:color="4A8958"/>
              <w:bottom w:val="single" w:sz="4" w:space="0" w:color="4A8958"/>
              <w:right w:val="single" w:sz="4" w:space="0" w:color="4A8958"/>
            </w:tcBorders>
            <w:shd w:val="clear" w:color="auto" w:fill="auto"/>
          </w:tcPr>
          <w:p w14:paraId="07212F40" w14:textId="3F54126C" w:rsidR="007F41DB" w:rsidRPr="00597E76" w:rsidRDefault="007F41DB" w:rsidP="009B6C35">
            <w:pPr>
              <w:rPr>
                <w:rFonts w:cs="Arial"/>
                <w:i/>
                <w:color w:val="00B274"/>
                <w:sz w:val="24"/>
              </w:rPr>
            </w:pPr>
            <w:r w:rsidRPr="007F41DB">
              <w:rPr>
                <w:sz w:val="24"/>
              </w:rPr>
              <w:t xml:space="preserve">This document is issued in accordance with Clause 11.20 of the DCUSA, and details </w:t>
            </w:r>
            <w:r w:rsidR="009F5557">
              <w:rPr>
                <w:sz w:val="24"/>
              </w:rPr>
              <w:t>DCP 24</w:t>
            </w:r>
            <w:r w:rsidR="00982687">
              <w:rPr>
                <w:sz w:val="24"/>
              </w:rPr>
              <w:t>3</w:t>
            </w:r>
            <w:r w:rsidR="009B6C35" w:rsidRPr="009B6C35">
              <w:rPr>
                <w:sz w:val="24"/>
              </w:rPr>
              <w:t xml:space="preserve"> </w:t>
            </w:r>
            <w:r w:rsidR="00A82A58">
              <w:rPr>
                <w:sz w:val="24"/>
              </w:rPr>
              <w:t>–</w:t>
            </w:r>
            <w:r w:rsidR="009B6C35" w:rsidRPr="009B6C35">
              <w:rPr>
                <w:sz w:val="24"/>
              </w:rPr>
              <w:t xml:space="preserve"> </w:t>
            </w:r>
            <w:r w:rsidR="00A82A58">
              <w:rPr>
                <w:sz w:val="24"/>
              </w:rPr>
              <w:t>‘</w:t>
            </w:r>
            <w:r w:rsidR="009F5557" w:rsidRPr="009F5557">
              <w:rPr>
                <w:sz w:val="24"/>
              </w:rPr>
              <w:t>Treatment of Customer Contributions in the CDCM</w:t>
            </w:r>
            <w:r w:rsidR="00A82A58">
              <w:rPr>
                <w:sz w:val="24"/>
              </w:rPr>
              <w:t>’</w:t>
            </w:r>
          </w:p>
          <w:p w14:paraId="1F1E4FDE" w14:textId="6636FEC2" w:rsidR="007A794B" w:rsidRDefault="007A794B" w:rsidP="00927651">
            <w:pPr>
              <w:rPr>
                <w:b/>
                <w:sz w:val="24"/>
              </w:rPr>
            </w:pPr>
            <w:r w:rsidRPr="007A794B">
              <w:rPr>
                <w:sz w:val="24"/>
              </w:rPr>
              <w:t xml:space="preserve">Parties are invited to consider the proposed amendment (Attachment 1) and submit their votes using the Voting form (Attachment 2) to </w:t>
            </w:r>
            <w:hyperlink r:id="rId9" w:history="1">
              <w:r w:rsidRPr="00AE665E">
                <w:rPr>
                  <w:rStyle w:val="Hyperlink"/>
                  <w:sz w:val="24"/>
                </w:rPr>
                <w:t>dcusa@electralink.co.uk</w:t>
              </w:r>
            </w:hyperlink>
            <w:r w:rsidR="009B6C35">
              <w:rPr>
                <w:sz w:val="24"/>
              </w:rPr>
              <w:t xml:space="preserve"> by</w:t>
            </w:r>
            <w:r w:rsidR="009B6C35" w:rsidRPr="009B6C35">
              <w:rPr>
                <w:b/>
                <w:sz w:val="24"/>
              </w:rPr>
              <w:t xml:space="preserve"> </w:t>
            </w:r>
            <w:r w:rsidR="00945022">
              <w:rPr>
                <w:b/>
                <w:sz w:val="24"/>
              </w:rPr>
              <w:t>17</w:t>
            </w:r>
            <w:r w:rsidR="003A45DD">
              <w:rPr>
                <w:b/>
                <w:sz w:val="24"/>
              </w:rPr>
              <w:t xml:space="preserve"> </w:t>
            </w:r>
            <w:r w:rsidR="00945022">
              <w:rPr>
                <w:b/>
                <w:sz w:val="24"/>
              </w:rPr>
              <w:t>April</w:t>
            </w:r>
            <w:r w:rsidR="0060479E">
              <w:rPr>
                <w:b/>
                <w:sz w:val="24"/>
              </w:rPr>
              <w:t xml:space="preserve"> 2018</w:t>
            </w:r>
          </w:p>
          <w:p w14:paraId="0EC1F025" w14:textId="77777777" w:rsidR="007A794B" w:rsidRDefault="007F41DB" w:rsidP="00927651">
            <w:pPr>
              <w:rPr>
                <w:sz w:val="24"/>
              </w:rPr>
            </w:pPr>
            <w:r w:rsidRPr="007F41DB">
              <w:rPr>
                <w:sz w:val="24"/>
              </w:rPr>
              <w:t>The voting process for the proposed variation and the timetable of the progression of the Change Proposal (CP) through the DCUSA Change Control Process is set out in this document.</w:t>
            </w:r>
            <w:r w:rsidR="007A794B">
              <w:t xml:space="preserve"> </w:t>
            </w:r>
          </w:p>
          <w:p w14:paraId="41266AB9" w14:textId="77777777" w:rsidR="00D519A7" w:rsidRPr="00EB32BB" w:rsidRDefault="007A794B" w:rsidP="00100D63">
            <w:pPr>
              <w:rPr>
                <w:rFonts w:cs="Arial"/>
              </w:rPr>
            </w:pPr>
            <w:r w:rsidRPr="007A794B">
              <w:rPr>
                <w:sz w:val="24"/>
              </w:rPr>
              <w:t xml:space="preserve">If you have any questions about this paper or the DCUSA Change </w:t>
            </w:r>
            <w:r w:rsidR="00597E76" w:rsidRPr="007A794B">
              <w:rPr>
                <w:sz w:val="24"/>
              </w:rPr>
              <w:t>Process,</w:t>
            </w:r>
            <w:r w:rsidRPr="007A794B">
              <w:rPr>
                <w:sz w:val="24"/>
              </w:rPr>
              <w:t xml:space="preserve"> please contact the DCUSA by email to dcusa@electralink.co.uk or telephone 020 7432 30</w:t>
            </w:r>
            <w:r w:rsidR="00597E76">
              <w:rPr>
                <w:sz w:val="24"/>
              </w:rPr>
              <w:t>11</w:t>
            </w:r>
            <w:r w:rsidRPr="007A794B">
              <w:rPr>
                <w:sz w:val="24"/>
              </w:rPr>
              <w:t>.</w:t>
            </w:r>
          </w:p>
        </w:tc>
      </w:tr>
      <w:tr w:rsidR="006F19E3" w:rsidRPr="00EB32BB" w14:paraId="2F092CC3" w14:textId="77777777" w:rsidTr="006F19E3">
        <w:trPr>
          <w:trHeight w:val="739"/>
        </w:trPr>
        <w:tc>
          <w:tcPr>
            <w:tcW w:w="913" w:type="dxa"/>
            <w:tcBorders>
              <w:top w:val="single" w:sz="4" w:space="0" w:color="4A8958"/>
              <w:left w:val="single" w:sz="4" w:space="0" w:color="4A8958"/>
              <w:bottom w:val="single" w:sz="4" w:space="0" w:color="4A8958"/>
              <w:right w:val="single" w:sz="4" w:space="0" w:color="4A8958"/>
            </w:tcBorders>
            <w:shd w:val="clear" w:color="auto" w:fill="auto"/>
            <w:vAlign w:val="center"/>
          </w:tcPr>
          <w:p w14:paraId="15D2F883" w14:textId="613EC486" w:rsidR="006F19E3" w:rsidRPr="00EB32BB" w:rsidRDefault="00ED2BD6" w:rsidP="006F19E3">
            <w:pPr>
              <w:spacing w:before="60" w:after="60"/>
              <w:ind w:firstLine="9"/>
              <w:jc w:val="center"/>
              <w:rPr>
                <w:rFonts w:cs="Arial"/>
              </w:rPr>
            </w:pPr>
            <w:r>
              <w:rPr>
                <w:rFonts w:cs="Arial"/>
                <w:noProof/>
              </w:rPr>
              <w:drawing>
                <wp:inline distT="0" distB="0" distL="0" distR="0" wp14:anchorId="4EE8C8BD" wp14:editId="1E4F3F5E">
                  <wp:extent cx="469900" cy="469900"/>
                  <wp:effectExtent l="0" t="0" r="0" b="0"/>
                  <wp:docPr id="12" name="Picture 3" descr="Description: Description: High_Impa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escription: Description: High_Impact"/>
                          <pic:cNvPicPr>
                            <a:picLocks noChangeAspect="1" noChangeArrowheads="1"/>
                          </pic:cNvPicPr>
                        </pic:nvPicPr>
                        <pic:blipFill>
                          <a:blip r:embed="rId10">
                            <a:clrChange>
                              <a:clrFrom>
                                <a:srgbClr val="CDE2DB"/>
                              </a:clrFrom>
                              <a:clrTo>
                                <a:srgbClr val="CDE2DB">
                                  <a:alpha val="0"/>
                                </a:srgbClr>
                              </a:clrTo>
                            </a:clrChange>
                            <a:extLst>
                              <a:ext uri="{28A0092B-C50C-407E-A947-70E740481C1C}">
                                <a14:useLocalDpi xmlns:a14="http://schemas.microsoft.com/office/drawing/2010/main" val="0"/>
                              </a:ext>
                            </a:extLst>
                          </a:blip>
                          <a:srcRect/>
                          <a:stretch>
                            <a:fillRect/>
                          </a:stretch>
                        </pic:blipFill>
                        <pic:spPr bwMode="auto">
                          <a:xfrm>
                            <a:off x="0" y="0"/>
                            <a:ext cx="469900" cy="469900"/>
                          </a:xfrm>
                          <a:prstGeom prst="rect">
                            <a:avLst/>
                          </a:prstGeom>
                          <a:noFill/>
                          <a:ln>
                            <a:noFill/>
                          </a:ln>
                        </pic:spPr>
                      </pic:pic>
                    </a:graphicData>
                  </a:graphic>
                </wp:inline>
              </w:drawing>
            </w:r>
          </w:p>
        </w:tc>
        <w:tc>
          <w:tcPr>
            <w:tcW w:w="9221" w:type="dxa"/>
            <w:gridSpan w:val="2"/>
            <w:tcBorders>
              <w:top w:val="single" w:sz="4" w:space="0" w:color="4A8958"/>
              <w:left w:val="single" w:sz="4" w:space="0" w:color="4A8958"/>
              <w:bottom w:val="single" w:sz="4" w:space="0" w:color="4A8958"/>
              <w:right w:val="single" w:sz="4" w:space="0" w:color="4A8958"/>
            </w:tcBorders>
            <w:shd w:val="clear" w:color="auto" w:fill="auto"/>
          </w:tcPr>
          <w:p w14:paraId="599472E9" w14:textId="27A904CF" w:rsidR="006F19E3" w:rsidRPr="00277121" w:rsidRDefault="00277121" w:rsidP="007F41DB">
            <w:pPr>
              <w:ind w:left="113" w:right="113"/>
              <w:rPr>
                <w:sz w:val="24"/>
              </w:rPr>
            </w:pPr>
            <w:r w:rsidRPr="00277121">
              <w:rPr>
                <w:sz w:val="24"/>
              </w:rPr>
              <w:t>Parties Impacted</w:t>
            </w:r>
            <w:r w:rsidR="00AA7E89" w:rsidRPr="00A77FCF">
              <w:rPr>
                <w:i/>
                <w:sz w:val="24"/>
              </w:rPr>
              <w:t>:</w:t>
            </w:r>
            <w:r w:rsidR="00A77FCF" w:rsidRPr="00A77FCF">
              <w:rPr>
                <w:i/>
                <w:sz w:val="24"/>
              </w:rPr>
              <w:t xml:space="preserve"> </w:t>
            </w:r>
            <w:r w:rsidR="009B6C35">
              <w:rPr>
                <w:sz w:val="24"/>
              </w:rPr>
              <w:t xml:space="preserve"> </w:t>
            </w:r>
            <w:r w:rsidR="009B6C35" w:rsidRPr="00077DA1">
              <w:rPr>
                <w:b/>
                <w:sz w:val="24"/>
              </w:rPr>
              <w:t>Distribut</w:t>
            </w:r>
            <w:r w:rsidR="009E6323" w:rsidRPr="00077DA1">
              <w:rPr>
                <w:b/>
                <w:sz w:val="24"/>
              </w:rPr>
              <w:t>ion Network Operat</w:t>
            </w:r>
            <w:r w:rsidR="009B6C35" w:rsidRPr="00077DA1">
              <w:rPr>
                <w:b/>
                <w:sz w:val="24"/>
              </w:rPr>
              <w:t>ors</w:t>
            </w:r>
            <w:r w:rsidR="009E6323" w:rsidRPr="00077DA1">
              <w:rPr>
                <w:b/>
                <w:sz w:val="24"/>
              </w:rPr>
              <w:t xml:space="preserve"> (DNOs</w:t>
            </w:r>
            <w:r w:rsidR="00CF125A" w:rsidRPr="00077DA1">
              <w:rPr>
                <w:b/>
                <w:sz w:val="24"/>
              </w:rPr>
              <w:t xml:space="preserve">), </w:t>
            </w:r>
            <w:r w:rsidR="00F55544">
              <w:rPr>
                <w:b/>
                <w:sz w:val="24"/>
              </w:rPr>
              <w:t xml:space="preserve">Independent </w:t>
            </w:r>
            <w:r w:rsidR="00F55544" w:rsidRPr="00077DA1">
              <w:rPr>
                <w:b/>
                <w:sz w:val="24"/>
              </w:rPr>
              <w:t>Distribution Network Operators (</w:t>
            </w:r>
            <w:r w:rsidR="00F55544">
              <w:rPr>
                <w:b/>
                <w:sz w:val="24"/>
              </w:rPr>
              <w:t>I</w:t>
            </w:r>
            <w:r w:rsidR="00F55544" w:rsidRPr="00077DA1">
              <w:rPr>
                <w:b/>
                <w:sz w:val="24"/>
              </w:rPr>
              <w:t>DNOs)</w:t>
            </w:r>
            <w:r w:rsidR="009F5557">
              <w:rPr>
                <w:b/>
                <w:sz w:val="24"/>
              </w:rPr>
              <w:t xml:space="preserve"> and </w:t>
            </w:r>
            <w:r w:rsidR="00CF125A" w:rsidRPr="00077DA1">
              <w:rPr>
                <w:b/>
                <w:sz w:val="24"/>
              </w:rPr>
              <w:t>Suppliers</w:t>
            </w:r>
          </w:p>
        </w:tc>
      </w:tr>
      <w:tr w:rsidR="007A794B" w:rsidRPr="00EB32BB" w14:paraId="4204CF5C" w14:textId="77777777" w:rsidTr="006F19E3">
        <w:trPr>
          <w:trHeight w:val="739"/>
        </w:trPr>
        <w:tc>
          <w:tcPr>
            <w:tcW w:w="913" w:type="dxa"/>
            <w:tcBorders>
              <w:top w:val="single" w:sz="4" w:space="0" w:color="4A8958"/>
              <w:left w:val="single" w:sz="4" w:space="0" w:color="4A8958"/>
              <w:bottom w:val="single" w:sz="4" w:space="0" w:color="4A8958"/>
              <w:right w:val="single" w:sz="4" w:space="0" w:color="4A8958"/>
            </w:tcBorders>
            <w:shd w:val="clear" w:color="auto" w:fill="auto"/>
            <w:vAlign w:val="center"/>
          </w:tcPr>
          <w:p w14:paraId="0E06FFB2" w14:textId="1C2B1E77" w:rsidR="007A794B" w:rsidRPr="00EB32BB" w:rsidRDefault="00ED2BD6" w:rsidP="007A794B">
            <w:pPr>
              <w:spacing w:before="60" w:after="60"/>
              <w:ind w:firstLine="9"/>
              <w:jc w:val="center"/>
              <w:rPr>
                <w:rFonts w:cs="Arial"/>
              </w:rPr>
            </w:pPr>
            <w:r>
              <w:rPr>
                <w:rFonts w:cs="Arial"/>
                <w:noProof/>
              </w:rPr>
              <w:drawing>
                <wp:inline distT="0" distB="0" distL="0" distR="0" wp14:anchorId="11AA25E6" wp14:editId="0B9CDF31">
                  <wp:extent cx="469900" cy="469900"/>
                  <wp:effectExtent l="0" t="0" r="0" b="0"/>
                  <wp:docPr id="3" name="Picture 3" descr="Description: Description: High_Impa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escription: Description: High_Impact"/>
                          <pic:cNvPicPr>
                            <a:picLocks noChangeAspect="1" noChangeArrowheads="1"/>
                          </pic:cNvPicPr>
                        </pic:nvPicPr>
                        <pic:blipFill>
                          <a:blip r:embed="rId10">
                            <a:clrChange>
                              <a:clrFrom>
                                <a:srgbClr val="CDE2DB"/>
                              </a:clrFrom>
                              <a:clrTo>
                                <a:srgbClr val="CDE2DB">
                                  <a:alpha val="0"/>
                                </a:srgbClr>
                              </a:clrTo>
                            </a:clrChange>
                            <a:extLst>
                              <a:ext uri="{28A0092B-C50C-407E-A947-70E740481C1C}">
                                <a14:useLocalDpi xmlns:a14="http://schemas.microsoft.com/office/drawing/2010/main" val="0"/>
                              </a:ext>
                            </a:extLst>
                          </a:blip>
                          <a:srcRect/>
                          <a:stretch>
                            <a:fillRect/>
                          </a:stretch>
                        </pic:blipFill>
                        <pic:spPr bwMode="auto">
                          <a:xfrm>
                            <a:off x="0" y="0"/>
                            <a:ext cx="469900" cy="469900"/>
                          </a:xfrm>
                          <a:prstGeom prst="rect">
                            <a:avLst/>
                          </a:prstGeom>
                          <a:noFill/>
                          <a:ln>
                            <a:noFill/>
                          </a:ln>
                        </pic:spPr>
                      </pic:pic>
                    </a:graphicData>
                  </a:graphic>
                </wp:inline>
              </w:drawing>
            </w:r>
          </w:p>
        </w:tc>
        <w:tc>
          <w:tcPr>
            <w:tcW w:w="9221" w:type="dxa"/>
            <w:gridSpan w:val="2"/>
            <w:tcBorders>
              <w:top w:val="single" w:sz="4" w:space="0" w:color="4A8958"/>
              <w:left w:val="single" w:sz="4" w:space="0" w:color="4A8958"/>
              <w:bottom w:val="single" w:sz="4" w:space="0" w:color="4A8958"/>
              <w:right w:val="single" w:sz="4" w:space="0" w:color="4A8958"/>
            </w:tcBorders>
            <w:shd w:val="clear" w:color="auto" w:fill="auto"/>
          </w:tcPr>
          <w:p w14:paraId="3D8C14C0" w14:textId="38190DA4" w:rsidR="007A794B" w:rsidRPr="00EB32BB" w:rsidRDefault="00982687" w:rsidP="007A794B">
            <w:pPr>
              <w:ind w:left="113" w:right="113"/>
              <w:rPr>
                <w:rFonts w:cs="Arial"/>
              </w:rPr>
            </w:pPr>
            <w:r>
              <w:rPr>
                <w:sz w:val="24"/>
              </w:rPr>
              <w:t xml:space="preserve">Impacted Clauses:  </w:t>
            </w:r>
            <w:r>
              <w:t xml:space="preserve"> </w:t>
            </w:r>
            <w:r w:rsidR="009179ED" w:rsidRPr="008D7183">
              <w:rPr>
                <w:sz w:val="24"/>
              </w:rPr>
              <w:t xml:space="preserve"> </w:t>
            </w:r>
            <w:r w:rsidR="009F5557">
              <w:rPr>
                <w:sz w:val="24"/>
              </w:rPr>
              <w:t>Amendment to Clause 31 and inclusion of new Clause 30A</w:t>
            </w:r>
            <w:r w:rsidR="0060479E">
              <w:rPr>
                <w:sz w:val="24"/>
              </w:rPr>
              <w:t xml:space="preserve"> </w:t>
            </w:r>
            <w:r w:rsidR="009179ED" w:rsidRPr="008D7183">
              <w:rPr>
                <w:sz w:val="24"/>
              </w:rPr>
              <w:t>Schedule 16 (CDCM)</w:t>
            </w:r>
          </w:p>
        </w:tc>
      </w:tr>
    </w:tbl>
    <w:p w14:paraId="4D93CC72" w14:textId="77777777" w:rsidR="005079E0" w:rsidRPr="00EB32BB" w:rsidRDefault="005079E0" w:rsidP="005B378E">
      <w:pPr>
        <w:rPr>
          <w:rFonts w:cs="Arial"/>
        </w:rPr>
      </w:pPr>
    </w:p>
    <w:tbl>
      <w:tblPr>
        <w:tblW w:w="10207" w:type="dxa"/>
        <w:tblInd w:w="-176" w:type="dxa"/>
        <w:tblLayout w:type="fixed"/>
        <w:tblLook w:val="04A0" w:firstRow="1" w:lastRow="0" w:firstColumn="1" w:lastColumn="0" w:noHBand="0" w:noVBand="1"/>
      </w:tblPr>
      <w:tblGrid>
        <w:gridCol w:w="7939"/>
        <w:gridCol w:w="2268"/>
      </w:tblGrid>
      <w:tr w:rsidR="00F10E14" w:rsidRPr="00EB32BB" w14:paraId="506C2DFE" w14:textId="77777777" w:rsidTr="004D430C">
        <w:trPr>
          <w:trHeight w:val="617"/>
        </w:trPr>
        <w:tc>
          <w:tcPr>
            <w:tcW w:w="7939" w:type="dxa"/>
            <w:vMerge w:val="restart"/>
            <w:tcBorders>
              <w:top w:val="single" w:sz="4" w:space="0" w:color="4A8958"/>
              <w:left w:val="single" w:sz="4" w:space="0" w:color="4A8958"/>
              <w:bottom w:val="single" w:sz="4" w:space="0" w:color="4A8958"/>
              <w:right w:val="single" w:sz="4" w:space="0" w:color="4A8958"/>
            </w:tcBorders>
            <w:shd w:val="clear" w:color="auto" w:fill="auto"/>
          </w:tcPr>
          <w:p w14:paraId="3A170AF4" w14:textId="77777777" w:rsidR="00F10E14" w:rsidRPr="0064088E" w:rsidRDefault="00F10E14" w:rsidP="00B23506">
            <w:pPr>
              <w:pStyle w:val="Contents03"/>
              <w:rPr>
                <w:noProof/>
                <w:lang w:val="en-GB"/>
              </w:rPr>
            </w:pPr>
            <w:r w:rsidRPr="0064088E">
              <w:rPr>
                <w:noProof/>
                <w:lang w:val="en-GB"/>
              </w:rPr>
              <w:lastRenderedPageBreak/>
              <w:t>Contents</w:t>
            </w:r>
          </w:p>
          <w:p w14:paraId="1288EFC2" w14:textId="18DCF385" w:rsidR="00441553" w:rsidRDefault="00F10E14" w:rsidP="00441553">
            <w:pPr>
              <w:pStyle w:val="TOC1"/>
              <w:framePr w:wrap="around"/>
              <w:rPr>
                <w:rFonts w:asciiTheme="minorHAnsi" w:eastAsiaTheme="minorEastAsia" w:hAnsiTheme="minorHAnsi" w:cstheme="minorBidi"/>
                <w:b w:val="0"/>
                <w:bCs w:val="0"/>
                <w:color w:val="auto"/>
                <w:sz w:val="22"/>
                <w:szCs w:val="22"/>
              </w:rPr>
            </w:pPr>
            <w:r w:rsidRPr="00EB32BB">
              <w:fldChar w:fldCharType="begin"/>
            </w:r>
            <w:r w:rsidRPr="00EB32BB">
              <w:instrText xml:space="preserve"> TOC \o "1-1" </w:instrText>
            </w:r>
            <w:r w:rsidRPr="00EB32BB">
              <w:fldChar w:fldCharType="separate"/>
            </w:r>
            <w:r w:rsidR="00441553">
              <w:t>1</w:t>
            </w:r>
            <w:r w:rsidR="00441553">
              <w:rPr>
                <w:rFonts w:asciiTheme="minorHAnsi" w:eastAsiaTheme="minorEastAsia" w:hAnsiTheme="minorHAnsi" w:cstheme="minorBidi"/>
                <w:b w:val="0"/>
                <w:bCs w:val="0"/>
                <w:color w:val="auto"/>
                <w:sz w:val="22"/>
                <w:szCs w:val="22"/>
              </w:rPr>
              <w:tab/>
            </w:r>
            <w:r w:rsidR="00441553">
              <w:t>Summary</w:t>
            </w:r>
            <w:r w:rsidR="00441553">
              <w:tab/>
            </w:r>
            <w:r w:rsidR="00441553">
              <w:fldChar w:fldCharType="begin"/>
            </w:r>
            <w:r w:rsidR="00441553">
              <w:instrText xml:space="preserve"> PAGEREF _Toc500934691 \h </w:instrText>
            </w:r>
            <w:r w:rsidR="00441553">
              <w:fldChar w:fldCharType="separate"/>
            </w:r>
            <w:r w:rsidR="001C5486">
              <w:t>3</w:t>
            </w:r>
            <w:r w:rsidR="00441553">
              <w:fldChar w:fldCharType="end"/>
            </w:r>
          </w:p>
          <w:p w14:paraId="2A6295BB" w14:textId="3ED6508A" w:rsidR="00441553" w:rsidRDefault="00441553" w:rsidP="00441553">
            <w:pPr>
              <w:pStyle w:val="TOC1"/>
              <w:framePr w:wrap="around"/>
              <w:rPr>
                <w:rFonts w:asciiTheme="minorHAnsi" w:eastAsiaTheme="minorEastAsia" w:hAnsiTheme="minorHAnsi" w:cstheme="minorBidi"/>
                <w:b w:val="0"/>
                <w:bCs w:val="0"/>
                <w:color w:val="auto"/>
                <w:sz w:val="22"/>
                <w:szCs w:val="22"/>
              </w:rPr>
            </w:pPr>
            <w:r>
              <w:t>2</w:t>
            </w:r>
            <w:r>
              <w:rPr>
                <w:rFonts w:asciiTheme="minorHAnsi" w:eastAsiaTheme="minorEastAsia" w:hAnsiTheme="minorHAnsi" w:cstheme="minorBidi"/>
                <w:b w:val="0"/>
                <w:bCs w:val="0"/>
                <w:color w:val="auto"/>
                <w:sz w:val="22"/>
                <w:szCs w:val="22"/>
              </w:rPr>
              <w:tab/>
            </w:r>
            <w:r>
              <w:t>Governance</w:t>
            </w:r>
            <w:r>
              <w:tab/>
            </w:r>
            <w:r>
              <w:fldChar w:fldCharType="begin"/>
            </w:r>
            <w:r>
              <w:instrText xml:space="preserve"> PAGEREF _Toc500934692 \h </w:instrText>
            </w:r>
            <w:r>
              <w:fldChar w:fldCharType="separate"/>
            </w:r>
            <w:r w:rsidR="001C5486">
              <w:t>3</w:t>
            </w:r>
            <w:r>
              <w:fldChar w:fldCharType="end"/>
            </w:r>
          </w:p>
          <w:p w14:paraId="2316FFE0" w14:textId="310C6E21" w:rsidR="00441553" w:rsidRDefault="00441553" w:rsidP="00441553">
            <w:pPr>
              <w:pStyle w:val="TOC1"/>
              <w:framePr w:wrap="around"/>
              <w:rPr>
                <w:rFonts w:asciiTheme="minorHAnsi" w:eastAsiaTheme="minorEastAsia" w:hAnsiTheme="minorHAnsi" w:cstheme="minorBidi"/>
                <w:b w:val="0"/>
                <w:bCs w:val="0"/>
                <w:color w:val="auto"/>
                <w:sz w:val="22"/>
                <w:szCs w:val="22"/>
              </w:rPr>
            </w:pPr>
            <w:r>
              <w:t>3</w:t>
            </w:r>
            <w:r>
              <w:rPr>
                <w:rFonts w:asciiTheme="minorHAnsi" w:eastAsiaTheme="minorEastAsia" w:hAnsiTheme="minorHAnsi" w:cstheme="minorBidi"/>
                <w:b w:val="0"/>
                <w:bCs w:val="0"/>
                <w:color w:val="auto"/>
                <w:sz w:val="22"/>
                <w:szCs w:val="22"/>
              </w:rPr>
              <w:tab/>
            </w:r>
            <w:r>
              <w:t>Why Change?</w:t>
            </w:r>
            <w:r>
              <w:tab/>
            </w:r>
            <w:r>
              <w:fldChar w:fldCharType="begin"/>
            </w:r>
            <w:r>
              <w:instrText xml:space="preserve"> PAGEREF _Toc500934693 \h </w:instrText>
            </w:r>
            <w:r>
              <w:fldChar w:fldCharType="separate"/>
            </w:r>
            <w:r w:rsidR="001C5486">
              <w:t>4</w:t>
            </w:r>
            <w:r>
              <w:fldChar w:fldCharType="end"/>
            </w:r>
          </w:p>
          <w:p w14:paraId="4462FF27" w14:textId="540612FC" w:rsidR="00441553" w:rsidRDefault="00441553" w:rsidP="00441553">
            <w:pPr>
              <w:pStyle w:val="TOC1"/>
              <w:framePr w:wrap="around"/>
              <w:rPr>
                <w:rFonts w:asciiTheme="minorHAnsi" w:eastAsiaTheme="minorEastAsia" w:hAnsiTheme="minorHAnsi" w:cstheme="minorBidi"/>
                <w:b w:val="0"/>
                <w:bCs w:val="0"/>
                <w:color w:val="auto"/>
                <w:sz w:val="22"/>
                <w:szCs w:val="22"/>
              </w:rPr>
            </w:pPr>
            <w:r>
              <w:t>4</w:t>
            </w:r>
            <w:r>
              <w:rPr>
                <w:rFonts w:asciiTheme="minorHAnsi" w:eastAsiaTheme="minorEastAsia" w:hAnsiTheme="minorHAnsi" w:cstheme="minorBidi"/>
                <w:b w:val="0"/>
                <w:bCs w:val="0"/>
                <w:color w:val="auto"/>
                <w:sz w:val="22"/>
                <w:szCs w:val="22"/>
              </w:rPr>
              <w:tab/>
            </w:r>
            <w:r>
              <w:t>Solution</w:t>
            </w:r>
            <w:r>
              <w:tab/>
            </w:r>
            <w:r>
              <w:fldChar w:fldCharType="begin"/>
            </w:r>
            <w:r>
              <w:instrText xml:space="preserve"> PAGEREF _Toc500934694 \h </w:instrText>
            </w:r>
            <w:r>
              <w:fldChar w:fldCharType="separate"/>
            </w:r>
            <w:r w:rsidR="001C5486">
              <w:t>6</w:t>
            </w:r>
            <w:r>
              <w:fldChar w:fldCharType="end"/>
            </w:r>
          </w:p>
          <w:p w14:paraId="24E35FA6" w14:textId="61C3D3AB" w:rsidR="00441553" w:rsidRDefault="00441553" w:rsidP="00441553">
            <w:pPr>
              <w:pStyle w:val="TOC1"/>
              <w:framePr w:wrap="around"/>
              <w:rPr>
                <w:rFonts w:asciiTheme="minorHAnsi" w:eastAsiaTheme="minorEastAsia" w:hAnsiTheme="minorHAnsi" w:cstheme="minorBidi"/>
                <w:b w:val="0"/>
                <w:bCs w:val="0"/>
                <w:color w:val="auto"/>
                <w:sz w:val="22"/>
                <w:szCs w:val="22"/>
              </w:rPr>
            </w:pPr>
            <w:r>
              <w:t>5</w:t>
            </w:r>
            <w:r>
              <w:rPr>
                <w:rFonts w:asciiTheme="minorHAnsi" w:eastAsiaTheme="minorEastAsia" w:hAnsiTheme="minorHAnsi" w:cstheme="minorBidi"/>
                <w:b w:val="0"/>
                <w:bCs w:val="0"/>
                <w:color w:val="auto"/>
                <w:sz w:val="22"/>
                <w:szCs w:val="22"/>
              </w:rPr>
              <w:tab/>
            </w:r>
            <w:r>
              <w:t>Relevant Objectives</w:t>
            </w:r>
            <w:r>
              <w:tab/>
            </w:r>
            <w:r>
              <w:fldChar w:fldCharType="begin"/>
            </w:r>
            <w:r>
              <w:instrText xml:space="preserve"> PAGEREF _Toc500934695 \h </w:instrText>
            </w:r>
            <w:r>
              <w:fldChar w:fldCharType="separate"/>
            </w:r>
            <w:r w:rsidR="001C5486">
              <w:t>18</w:t>
            </w:r>
            <w:r>
              <w:fldChar w:fldCharType="end"/>
            </w:r>
          </w:p>
          <w:p w14:paraId="41D92D09" w14:textId="7588D6E9" w:rsidR="00441553" w:rsidRDefault="00441553" w:rsidP="00441553">
            <w:pPr>
              <w:pStyle w:val="TOC1"/>
              <w:framePr w:wrap="around"/>
              <w:rPr>
                <w:rFonts w:asciiTheme="minorHAnsi" w:eastAsiaTheme="minorEastAsia" w:hAnsiTheme="minorHAnsi" w:cstheme="minorBidi"/>
                <w:b w:val="0"/>
                <w:bCs w:val="0"/>
                <w:color w:val="auto"/>
                <w:sz w:val="22"/>
                <w:szCs w:val="22"/>
              </w:rPr>
            </w:pPr>
            <w:r>
              <w:t>6</w:t>
            </w:r>
            <w:r>
              <w:rPr>
                <w:rFonts w:asciiTheme="minorHAnsi" w:eastAsiaTheme="minorEastAsia" w:hAnsiTheme="minorHAnsi" w:cstheme="minorBidi"/>
                <w:b w:val="0"/>
                <w:bCs w:val="0"/>
                <w:color w:val="auto"/>
                <w:sz w:val="22"/>
                <w:szCs w:val="22"/>
              </w:rPr>
              <w:tab/>
            </w:r>
            <w:r>
              <w:t>Impacts &amp; Other Considerations</w:t>
            </w:r>
            <w:r>
              <w:tab/>
            </w:r>
            <w:r>
              <w:fldChar w:fldCharType="begin"/>
            </w:r>
            <w:r>
              <w:instrText xml:space="preserve"> PAGEREF _Toc500934696 \h </w:instrText>
            </w:r>
            <w:r>
              <w:fldChar w:fldCharType="separate"/>
            </w:r>
            <w:r w:rsidR="001C5486">
              <w:t>20</w:t>
            </w:r>
            <w:r>
              <w:fldChar w:fldCharType="end"/>
            </w:r>
          </w:p>
          <w:p w14:paraId="43A181EB" w14:textId="0D1C087C" w:rsidR="00441553" w:rsidRDefault="00441553" w:rsidP="00441553">
            <w:pPr>
              <w:pStyle w:val="TOC1"/>
              <w:framePr w:wrap="around"/>
              <w:rPr>
                <w:rFonts w:asciiTheme="minorHAnsi" w:eastAsiaTheme="minorEastAsia" w:hAnsiTheme="minorHAnsi" w:cstheme="minorBidi"/>
                <w:b w:val="0"/>
                <w:bCs w:val="0"/>
                <w:color w:val="auto"/>
                <w:sz w:val="22"/>
                <w:szCs w:val="22"/>
              </w:rPr>
            </w:pPr>
            <w:r>
              <w:t>7</w:t>
            </w:r>
            <w:r>
              <w:rPr>
                <w:rFonts w:asciiTheme="minorHAnsi" w:eastAsiaTheme="minorEastAsia" w:hAnsiTheme="minorHAnsi" w:cstheme="minorBidi"/>
                <w:b w:val="0"/>
                <w:bCs w:val="0"/>
                <w:color w:val="auto"/>
                <w:sz w:val="22"/>
                <w:szCs w:val="22"/>
              </w:rPr>
              <w:tab/>
            </w:r>
            <w:r>
              <w:t>Implementation</w:t>
            </w:r>
            <w:r>
              <w:tab/>
            </w:r>
            <w:r>
              <w:fldChar w:fldCharType="begin"/>
            </w:r>
            <w:r>
              <w:instrText xml:space="preserve"> PAGEREF _Toc500934697 \h </w:instrText>
            </w:r>
            <w:r>
              <w:fldChar w:fldCharType="separate"/>
            </w:r>
            <w:r w:rsidR="001C5486">
              <w:t>24</w:t>
            </w:r>
            <w:r>
              <w:fldChar w:fldCharType="end"/>
            </w:r>
          </w:p>
          <w:p w14:paraId="2601F16F" w14:textId="0EF2F809" w:rsidR="00441553" w:rsidRDefault="00441553" w:rsidP="00441553">
            <w:pPr>
              <w:pStyle w:val="TOC1"/>
              <w:framePr w:wrap="around"/>
              <w:rPr>
                <w:rFonts w:asciiTheme="minorHAnsi" w:eastAsiaTheme="minorEastAsia" w:hAnsiTheme="minorHAnsi" w:cstheme="minorBidi"/>
                <w:b w:val="0"/>
                <w:bCs w:val="0"/>
                <w:color w:val="auto"/>
                <w:sz w:val="22"/>
                <w:szCs w:val="22"/>
              </w:rPr>
            </w:pPr>
            <w:r>
              <w:t>8</w:t>
            </w:r>
            <w:r>
              <w:rPr>
                <w:rFonts w:asciiTheme="minorHAnsi" w:eastAsiaTheme="minorEastAsia" w:hAnsiTheme="minorHAnsi" w:cstheme="minorBidi"/>
                <w:b w:val="0"/>
                <w:bCs w:val="0"/>
                <w:color w:val="auto"/>
                <w:sz w:val="22"/>
                <w:szCs w:val="22"/>
              </w:rPr>
              <w:tab/>
            </w:r>
            <w:r>
              <w:t>Legal Text</w:t>
            </w:r>
            <w:r>
              <w:tab/>
            </w:r>
            <w:r>
              <w:fldChar w:fldCharType="begin"/>
            </w:r>
            <w:r>
              <w:instrText xml:space="preserve"> PAGEREF _Toc500934698 \h </w:instrText>
            </w:r>
            <w:r>
              <w:fldChar w:fldCharType="separate"/>
            </w:r>
            <w:r w:rsidR="001C5486">
              <w:t>24</w:t>
            </w:r>
            <w:r>
              <w:fldChar w:fldCharType="end"/>
            </w:r>
          </w:p>
          <w:p w14:paraId="3397F9BB" w14:textId="2D1ECB95" w:rsidR="00441553" w:rsidRDefault="00441553" w:rsidP="00441553">
            <w:pPr>
              <w:pStyle w:val="TOC1"/>
              <w:framePr w:wrap="around"/>
              <w:rPr>
                <w:rFonts w:asciiTheme="minorHAnsi" w:eastAsiaTheme="minorEastAsia" w:hAnsiTheme="minorHAnsi" w:cstheme="minorBidi"/>
                <w:b w:val="0"/>
                <w:bCs w:val="0"/>
                <w:color w:val="auto"/>
                <w:sz w:val="22"/>
                <w:szCs w:val="22"/>
              </w:rPr>
            </w:pPr>
            <w:r>
              <w:t>9</w:t>
            </w:r>
            <w:r>
              <w:rPr>
                <w:rFonts w:asciiTheme="minorHAnsi" w:eastAsiaTheme="minorEastAsia" w:hAnsiTheme="minorHAnsi" w:cstheme="minorBidi"/>
                <w:b w:val="0"/>
                <w:bCs w:val="0"/>
                <w:color w:val="auto"/>
                <w:sz w:val="22"/>
                <w:szCs w:val="22"/>
              </w:rPr>
              <w:tab/>
            </w:r>
            <w:r>
              <w:t>Code Specific Matters</w:t>
            </w:r>
            <w:r>
              <w:tab/>
            </w:r>
            <w:r>
              <w:fldChar w:fldCharType="begin"/>
            </w:r>
            <w:r>
              <w:instrText xml:space="preserve"> PAGEREF _Toc500934699 \h </w:instrText>
            </w:r>
            <w:r>
              <w:fldChar w:fldCharType="separate"/>
            </w:r>
            <w:r w:rsidR="001C5486">
              <w:t>25</w:t>
            </w:r>
            <w:r>
              <w:fldChar w:fldCharType="end"/>
            </w:r>
          </w:p>
          <w:p w14:paraId="68543C92" w14:textId="4CB3E346" w:rsidR="00441553" w:rsidRDefault="00441553" w:rsidP="00441553">
            <w:pPr>
              <w:pStyle w:val="TOC1"/>
              <w:framePr w:wrap="around"/>
              <w:rPr>
                <w:rFonts w:asciiTheme="minorHAnsi" w:eastAsiaTheme="minorEastAsia" w:hAnsiTheme="minorHAnsi" w:cstheme="minorBidi"/>
                <w:b w:val="0"/>
                <w:bCs w:val="0"/>
                <w:color w:val="auto"/>
                <w:sz w:val="22"/>
                <w:szCs w:val="22"/>
              </w:rPr>
            </w:pPr>
            <w:r>
              <w:t>10</w:t>
            </w:r>
            <w:r>
              <w:rPr>
                <w:rFonts w:asciiTheme="minorHAnsi" w:eastAsiaTheme="minorEastAsia" w:hAnsiTheme="minorHAnsi" w:cstheme="minorBidi"/>
                <w:b w:val="0"/>
                <w:bCs w:val="0"/>
                <w:color w:val="auto"/>
                <w:sz w:val="22"/>
                <w:szCs w:val="22"/>
              </w:rPr>
              <w:tab/>
            </w:r>
            <w:r>
              <w:t>Recommendations</w:t>
            </w:r>
            <w:r>
              <w:tab/>
            </w:r>
            <w:r>
              <w:fldChar w:fldCharType="begin"/>
            </w:r>
            <w:r>
              <w:instrText xml:space="preserve"> PAGEREF _Toc500934700 \h </w:instrText>
            </w:r>
            <w:r>
              <w:fldChar w:fldCharType="separate"/>
            </w:r>
            <w:r w:rsidR="001C5486">
              <w:t>25</w:t>
            </w:r>
            <w:r>
              <w:fldChar w:fldCharType="end"/>
            </w:r>
          </w:p>
          <w:p w14:paraId="02A48B61" w14:textId="5177BA66" w:rsidR="00441553" w:rsidRDefault="00441553" w:rsidP="00441553">
            <w:pPr>
              <w:pStyle w:val="TOC1"/>
              <w:framePr w:wrap="around"/>
              <w:rPr>
                <w:rFonts w:asciiTheme="minorHAnsi" w:eastAsiaTheme="minorEastAsia" w:hAnsiTheme="minorHAnsi" w:cstheme="minorBidi"/>
                <w:b w:val="0"/>
                <w:bCs w:val="0"/>
                <w:color w:val="auto"/>
                <w:sz w:val="22"/>
                <w:szCs w:val="22"/>
              </w:rPr>
            </w:pPr>
            <w:r>
              <w:t>11</w:t>
            </w:r>
            <w:r>
              <w:rPr>
                <w:rFonts w:asciiTheme="minorHAnsi" w:eastAsiaTheme="minorEastAsia" w:hAnsiTheme="minorHAnsi" w:cstheme="minorBidi"/>
                <w:b w:val="0"/>
                <w:bCs w:val="0"/>
                <w:color w:val="auto"/>
                <w:sz w:val="22"/>
                <w:szCs w:val="22"/>
              </w:rPr>
              <w:tab/>
            </w:r>
            <w:r>
              <w:t>Attachments</w:t>
            </w:r>
            <w:r>
              <w:tab/>
            </w:r>
            <w:r>
              <w:fldChar w:fldCharType="begin"/>
            </w:r>
            <w:r>
              <w:instrText xml:space="preserve"> PAGEREF _Toc500934701 \h </w:instrText>
            </w:r>
            <w:r>
              <w:fldChar w:fldCharType="separate"/>
            </w:r>
            <w:r w:rsidR="001C5486">
              <w:t>25</w:t>
            </w:r>
            <w:r>
              <w:fldChar w:fldCharType="end"/>
            </w:r>
          </w:p>
          <w:p w14:paraId="58B8AAF6" w14:textId="2A26188F" w:rsidR="00F10E14" w:rsidRPr="00EB32BB" w:rsidRDefault="00F10E14" w:rsidP="00B52044">
            <w:pPr>
              <w:pStyle w:val="TOCMOD"/>
              <w:framePr w:wrap="around"/>
              <w:rPr>
                <w:rFonts w:cs="Arial"/>
              </w:rPr>
            </w:pPr>
            <w:r w:rsidRPr="00EB32BB">
              <w:rPr>
                <w:rFonts w:cs="Arial"/>
              </w:rPr>
              <w:fldChar w:fldCharType="end"/>
            </w:r>
          </w:p>
          <w:p w14:paraId="3F8390E2" w14:textId="77777777" w:rsidR="00F10E14" w:rsidRPr="0064088E" w:rsidRDefault="00B23506" w:rsidP="00B23506">
            <w:pPr>
              <w:pStyle w:val="Contents03"/>
              <w:rPr>
                <w:lang w:val="en-GB"/>
              </w:rPr>
            </w:pPr>
            <w:r w:rsidRPr="0064088E">
              <w:rPr>
                <w:lang w:val="en-GB"/>
              </w:rPr>
              <w:t>Timetable</w:t>
            </w:r>
          </w:p>
          <w:tbl>
            <w:tblPr>
              <w:tblpPr w:leftFromText="180" w:rightFromText="180" w:vertAnchor="text" w:tblpX="-103" w:tblpY="1"/>
              <w:tblOverlap w:val="never"/>
              <w:tblW w:w="7933" w:type="dxa"/>
              <w:tblBorders>
                <w:top w:val="single" w:sz="4" w:space="0" w:color="F2F2F2"/>
                <w:left w:val="single" w:sz="4" w:space="0" w:color="F2F2F2"/>
                <w:bottom w:val="single" w:sz="4" w:space="0" w:color="F2F2F2"/>
                <w:right w:val="single" w:sz="4" w:space="0" w:color="F2F2F2"/>
                <w:insideH w:val="single" w:sz="4" w:space="0" w:color="F2F2F2"/>
                <w:insideV w:val="single" w:sz="4" w:space="0" w:color="F2F2F2"/>
              </w:tblBorders>
              <w:tblLayout w:type="fixed"/>
              <w:tblLook w:val="04A0" w:firstRow="1" w:lastRow="0" w:firstColumn="1" w:lastColumn="0" w:noHBand="0" w:noVBand="1"/>
            </w:tblPr>
            <w:tblGrid>
              <w:gridCol w:w="5665"/>
              <w:gridCol w:w="2268"/>
            </w:tblGrid>
            <w:tr w:rsidR="00AA69EF" w:rsidRPr="00EB32BB" w14:paraId="3F5201B6" w14:textId="77777777" w:rsidTr="00FF0C32">
              <w:trPr>
                <w:trHeight w:val="983"/>
              </w:trPr>
              <w:tc>
                <w:tcPr>
                  <w:tcW w:w="7933" w:type="dxa"/>
                  <w:gridSpan w:val="2"/>
                  <w:shd w:val="clear" w:color="auto" w:fill="auto"/>
                </w:tcPr>
                <w:p w14:paraId="355A0F0F" w14:textId="77777777" w:rsidR="00B23506" w:rsidRPr="00FF0C32" w:rsidRDefault="007F41DB" w:rsidP="00B23506">
                  <w:pPr>
                    <w:rPr>
                      <w:szCs w:val="20"/>
                      <w:lang w:val="en-US"/>
                    </w:rPr>
                  </w:pPr>
                  <w:r w:rsidRPr="00FF0C32">
                    <w:rPr>
                      <w:szCs w:val="20"/>
                      <w:lang w:val="en-US"/>
                    </w:rPr>
                    <w:t>The timetable for the progression of the CP is as follows:</w:t>
                  </w:r>
                </w:p>
                <w:p w14:paraId="5B008DEF" w14:textId="77777777" w:rsidR="00AA69EF" w:rsidRPr="0064088E" w:rsidRDefault="00AA7E89" w:rsidP="007F41DB">
                  <w:pPr>
                    <w:pStyle w:val="Heading4"/>
                    <w:keepLines w:val="0"/>
                    <w:numPr>
                      <w:ilvl w:val="0"/>
                      <w:numId w:val="0"/>
                    </w:numPr>
                    <w:spacing w:before="240"/>
                    <w:rPr>
                      <w:rFonts w:cs="Arial"/>
                      <w:sz w:val="22"/>
                      <w:szCs w:val="22"/>
                      <w:lang w:val="en-GB"/>
                    </w:rPr>
                  </w:pPr>
                  <w:r w:rsidRPr="0064088E">
                    <w:rPr>
                      <w:rFonts w:ascii="Arial" w:eastAsia="Times New Roman" w:hAnsi="Arial" w:cs="Arial"/>
                      <w:i w:val="0"/>
                      <w:iCs w:val="0"/>
                      <w:color w:val="008576"/>
                      <w:sz w:val="22"/>
                      <w:szCs w:val="22"/>
                      <w:lang w:val="en-GB"/>
                    </w:rPr>
                    <w:t>Change Proposal</w:t>
                  </w:r>
                  <w:r w:rsidR="00AA69EF" w:rsidRPr="0064088E">
                    <w:rPr>
                      <w:rFonts w:ascii="Arial" w:eastAsia="Times New Roman" w:hAnsi="Arial" w:cs="Arial"/>
                      <w:i w:val="0"/>
                      <w:iCs w:val="0"/>
                      <w:color w:val="008576"/>
                      <w:sz w:val="22"/>
                      <w:szCs w:val="22"/>
                      <w:lang w:val="en-GB"/>
                    </w:rPr>
                    <w:t xml:space="preserve"> timetable</w:t>
                  </w:r>
                </w:p>
              </w:tc>
            </w:tr>
            <w:tr w:rsidR="007E718E" w:rsidRPr="00EB32BB" w14:paraId="544B1F3B" w14:textId="77777777" w:rsidTr="00002699">
              <w:trPr>
                <w:trHeight w:val="319"/>
              </w:trPr>
              <w:tc>
                <w:tcPr>
                  <w:tcW w:w="5665" w:type="dxa"/>
                  <w:shd w:val="clear" w:color="auto" w:fill="BDD6EE"/>
                </w:tcPr>
                <w:p w14:paraId="48186E92" w14:textId="77777777" w:rsidR="007E718E" w:rsidRPr="0064088E" w:rsidRDefault="007F41DB" w:rsidP="007F41DB">
                  <w:pPr>
                    <w:pStyle w:val="Heading4"/>
                    <w:keepLines w:val="0"/>
                    <w:numPr>
                      <w:ilvl w:val="0"/>
                      <w:numId w:val="0"/>
                    </w:numPr>
                    <w:spacing w:before="240"/>
                    <w:rPr>
                      <w:rFonts w:cs="Arial"/>
                      <w:b w:val="0"/>
                      <w:sz w:val="22"/>
                      <w:szCs w:val="22"/>
                      <w:lang w:val="en-GB"/>
                    </w:rPr>
                  </w:pPr>
                  <w:r w:rsidRPr="0064088E">
                    <w:rPr>
                      <w:rFonts w:ascii="Arial" w:eastAsia="Times New Roman" w:hAnsi="Arial" w:cs="Arial"/>
                      <w:i w:val="0"/>
                      <w:iCs w:val="0"/>
                      <w:color w:val="008576"/>
                      <w:sz w:val="22"/>
                      <w:szCs w:val="22"/>
                      <w:lang w:val="en-GB"/>
                    </w:rPr>
                    <w:t>Activity</w:t>
                  </w:r>
                </w:p>
              </w:tc>
              <w:tc>
                <w:tcPr>
                  <w:tcW w:w="2268" w:type="dxa"/>
                  <w:shd w:val="clear" w:color="auto" w:fill="BDD6EE"/>
                  <w:vAlign w:val="center"/>
                </w:tcPr>
                <w:p w14:paraId="6C56AD81" w14:textId="77777777" w:rsidR="007E718E" w:rsidRPr="0064088E" w:rsidRDefault="007F41DB" w:rsidP="007F41DB">
                  <w:pPr>
                    <w:pStyle w:val="Heading4"/>
                    <w:keepLines w:val="0"/>
                    <w:numPr>
                      <w:ilvl w:val="0"/>
                      <w:numId w:val="0"/>
                    </w:numPr>
                    <w:spacing w:before="240"/>
                    <w:rPr>
                      <w:rFonts w:cs="Arial"/>
                      <w:b w:val="0"/>
                      <w:sz w:val="22"/>
                      <w:szCs w:val="22"/>
                      <w:lang w:val="en-GB"/>
                    </w:rPr>
                  </w:pPr>
                  <w:r w:rsidRPr="0064088E">
                    <w:rPr>
                      <w:rFonts w:ascii="Arial" w:eastAsia="Times New Roman" w:hAnsi="Arial" w:cs="Arial"/>
                      <w:i w:val="0"/>
                      <w:iCs w:val="0"/>
                      <w:color w:val="008576"/>
                      <w:sz w:val="22"/>
                      <w:szCs w:val="22"/>
                      <w:lang w:val="en-GB"/>
                    </w:rPr>
                    <w:t>Date</w:t>
                  </w:r>
                </w:p>
              </w:tc>
            </w:tr>
            <w:tr w:rsidR="009F5557" w:rsidRPr="000A0930" w14:paraId="5CE5CBAC" w14:textId="77777777" w:rsidTr="00657A31">
              <w:tc>
                <w:tcPr>
                  <w:tcW w:w="5665" w:type="dxa"/>
                  <w:shd w:val="clear" w:color="auto" w:fill="auto"/>
                </w:tcPr>
                <w:p w14:paraId="60F9ED87" w14:textId="67A3DCB7" w:rsidR="009F5557" w:rsidRPr="00EB32BB" w:rsidRDefault="009F5557" w:rsidP="009F5557">
                  <w:pPr>
                    <w:tabs>
                      <w:tab w:val="left" w:pos="171"/>
                    </w:tabs>
                    <w:spacing w:before="40" w:after="40"/>
                    <w:rPr>
                      <w:rFonts w:cs="Arial"/>
                      <w:szCs w:val="20"/>
                    </w:rPr>
                  </w:pPr>
                  <w:r w:rsidRPr="000E3826">
                    <w:rPr>
                      <w:rFonts w:cs="Arial"/>
                      <w:szCs w:val="20"/>
                    </w:rPr>
                    <w:t>Initial Assessment Report Approved by Panel</w:t>
                  </w:r>
                </w:p>
              </w:tc>
              <w:tc>
                <w:tcPr>
                  <w:tcW w:w="2268" w:type="dxa"/>
                  <w:shd w:val="clear" w:color="auto" w:fill="auto"/>
                  <w:vAlign w:val="center"/>
                </w:tcPr>
                <w:p w14:paraId="6F1A3EBD" w14:textId="14574E58" w:rsidR="009F5557" w:rsidRPr="00EB32BB" w:rsidRDefault="009F5557" w:rsidP="009F5557">
                  <w:pPr>
                    <w:spacing w:before="40" w:after="40"/>
                    <w:rPr>
                      <w:rFonts w:cs="Arial"/>
                      <w:szCs w:val="20"/>
                    </w:rPr>
                  </w:pPr>
                  <w:r w:rsidRPr="000E3826">
                    <w:rPr>
                      <w:rFonts w:cs="Arial"/>
                      <w:szCs w:val="20"/>
                    </w:rPr>
                    <w:t>17 June 2015</w:t>
                  </w:r>
                </w:p>
              </w:tc>
            </w:tr>
            <w:tr w:rsidR="009F5557" w:rsidRPr="00BF42D5" w14:paraId="7C0D6644" w14:textId="77777777" w:rsidTr="00657A31">
              <w:tc>
                <w:tcPr>
                  <w:tcW w:w="5665" w:type="dxa"/>
                  <w:shd w:val="clear" w:color="auto" w:fill="auto"/>
                </w:tcPr>
                <w:p w14:paraId="76C37ECA" w14:textId="74655517" w:rsidR="009F5557" w:rsidRPr="00EB32BB" w:rsidRDefault="009F5557" w:rsidP="009F5557">
                  <w:pPr>
                    <w:tabs>
                      <w:tab w:val="left" w:pos="171"/>
                    </w:tabs>
                    <w:spacing w:before="40" w:after="40"/>
                    <w:rPr>
                      <w:rFonts w:cs="Arial"/>
                      <w:szCs w:val="20"/>
                    </w:rPr>
                  </w:pPr>
                  <w:r>
                    <w:rPr>
                      <w:rFonts w:cs="Arial"/>
                      <w:szCs w:val="20"/>
                    </w:rPr>
                    <w:t>First Consultation issued to Parties</w:t>
                  </w:r>
                </w:p>
              </w:tc>
              <w:tc>
                <w:tcPr>
                  <w:tcW w:w="2268" w:type="dxa"/>
                  <w:shd w:val="clear" w:color="auto" w:fill="auto"/>
                  <w:vAlign w:val="center"/>
                </w:tcPr>
                <w:p w14:paraId="44E40E82" w14:textId="6E7E4C5D" w:rsidR="009F5557" w:rsidRPr="00EB32BB" w:rsidRDefault="009F5557" w:rsidP="009F5557">
                  <w:pPr>
                    <w:spacing w:before="40" w:after="40"/>
                    <w:rPr>
                      <w:rFonts w:cs="Arial"/>
                      <w:szCs w:val="20"/>
                    </w:rPr>
                  </w:pPr>
                  <w:r>
                    <w:rPr>
                      <w:rFonts w:cs="Arial"/>
                      <w:szCs w:val="20"/>
                    </w:rPr>
                    <w:t>03 September 2015</w:t>
                  </w:r>
                </w:p>
              </w:tc>
            </w:tr>
            <w:tr w:rsidR="009F5557" w:rsidRPr="00BF42D5" w14:paraId="760A4DB2" w14:textId="77777777" w:rsidTr="00657A31">
              <w:tc>
                <w:tcPr>
                  <w:tcW w:w="5665" w:type="dxa"/>
                  <w:shd w:val="clear" w:color="auto" w:fill="auto"/>
                </w:tcPr>
                <w:p w14:paraId="29194520" w14:textId="7E44731C" w:rsidR="009F5557" w:rsidRDefault="009F5557" w:rsidP="009F5557">
                  <w:pPr>
                    <w:tabs>
                      <w:tab w:val="left" w:pos="171"/>
                    </w:tabs>
                    <w:spacing w:before="40" w:after="40"/>
                    <w:rPr>
                      <w:rFonts w:cs="Arial"/>
                      <w:szCs w:val="20"/>
                    </w:rPr>
                  </w:pPr>
                  <w:r>
                    <w:rPr>
                      <w:rFonts w:cs="Arial"/>
                      <w:szCs w:val="20"/>
                    </w:rPr>
                    <w:t>Second Consultation issued to Parties</w:t>
                  </w:r>
                </w:p>
              </w:tc>
              <w:tc>
                <w:tcPr>
                  <w:tcW w:w="2268" w:type="dxa"/>
                  <w:shd w:val="clear" w:color="auto" w:fill="auto"/>
                  <w:vAlign w:val="center"/>
                </w:tcPr>
                <w:p w14:paraId="497DB15E" w14:textId="2300E598" w:rsidR="009F5557" w:rsidRDefault="009F5557" w:rsidP="009F5557">
                  <w:pPr>
                    <w:spacing w:before="40" w:after="40"/>
                    <w:rPr>
                      <w:rFonts w:cs="Arial"/>
                      <w:szCs w:val="20"/>
                    </w:rPr>
                  </w:pPr>
                  <w:r>
                    <w:rPr>
                      <w:rFonts w:cs="Arial"/>
                      <w:szCs w:val="20"/>
                    </w:rPr>
                    <w:t>14 June 2016</w:t>
                  </w:r>
                </w:p>
              </w:tc>
            </w:tr>
            <w:tr w:rsidR="009F5557" w:rsidRPr="00BF42D5" w14:paraId="2409D1A2" w14:textId="77777777" w:rsidTr="00657A31">
              <w:tc>
                <w:tcPr>
                  <w:tcW w:w="5665" w:type="dxa"/>
                  <w:shd w:val="clear" w:color="auto" w:fill="auto"/>
                </w:tcPr>
                <w:p w14:paraId="04538ABF" w14:textId="7474CBC3" w:rsidR="009F5557" w:rsidRPr="00EB32BB" w:rsidRDefault="009F5557" w:rsidP="009F5557">
                  <w:pPr>
                    <w:tabs>
                      <w:tab w:val="left" w:pos="171"/>
                    </w:tabs>
                    <w:spacing w:before="40" w:after="40"/>
                    <w:rPr>
                      <w:rFonts w:cs="Arial"/>
                      <w:szCs w:val="20"/>
                    </w:rPr>
                  </w:pPr>
                  <w:r>
                    <w:rPr>
                      <w:rFonts w:cs="Arial"/>
                      <w:szCs w:val="20"/>
                    </w:rPr>
                    <w:t>Third Consultation issued to Parties</w:t>
                  </w:r>
                </w:p>
              </w:tc>
              <w:tc>
                <w:tcPr>
                  <w:tcW w:w="2268" w:type="dxa"/>
                  <w:shd w:val="clear" w:color="auto" w:fill="auto"/>
                  <w:vAlign w:val="center"/>
                </w:tcPr>
                <w:p w14:paraId="13FE7637" w14:textId="3FB9E5FC" w:rsidR="009F5557" w:rsidRPr="00EB32BB" w:rsidRDefault="009F5557" w:rsidP="009F5557">
                  <w:pPr>
                    <w:spacing w:before="40" w:after="40"/>
                    <w:rPr>
                      <w:rFonts w:cs="Arial"/>
                      <w:szCs w:val="20"/>
                    </w:rPr>
                  </w:pPr>
                  <w:r>
                    <w:rPr>
                      <w:rFonts w:cs="Arial"/>
                      <w:szCs w:val="20"/>
                    </w:rPr>
                    <w:t>09 November 2016</w:t>
                  </w:r>
                </w:p>
              </w:tc>
            </w:tr>
            <w:tr w:rsidR="009F5557" w:rsidRPr="00BF42D5" w14:paraId="0D85C6C5" w14:textId="77777777" w:rsidTr="00657A31">
              <w:tc>
                <w:tcPr>
                  <w:tcW w:w="5665" w:type="dxa"/>
                  <w:shd w:val="clear" w:color="auto" w:fill="auto"/>
                </w:tcPr>
                <w:p w14:paraId="27BBE96D" w14:textId="59B8CEFC" w:rsidR="009F5557" w:rsidRPr="00EB32BB" w:rsidRDefault="009F5557" w:rsidP="009F5557">
                  <w:pPr>
                    <w:tabs>
                      <w:tab w:val="left" w:pos="171"/>
                    </w:tabs>
                    <w:spacing w:before="40" w:after="40"/>
                    <w:rPr>
                      <w:rFonts w:cs="Arial"/>
                      <w:szCs w:val="20"/>
                    </w:rPr>
                  </w:pPr>
                  <w:r>
                    <w:rPr>
                      <w:rFonts w:cs="Arial"/>
                      <w:szCs w:val="20"/>
                    </w:rPr>
                    <w:t xml:space="preserve">Fourth </w:t>
                  </w:r>
                  <w:r w:rsidRPr="000E3826">
                    <w:rPr>
                      <w:rFonts w:cs="Arial"/>
                      <w:szCs w:val="20"/>
                    </w:rPr>
                    <w:t>Consultation issued to Parties</w:t>
                  </w:r>
                </w:p>
              </w:tc>
              <w:tc>
                <w:tcPr>
                  <w:tcW w:w="2268" w:type="dxa"/>
                  <w:shd w:val="clear" w:color="auto" w:fill="auto"/>
                  <w:vAlign w:val="center"/>
                </w:tcPr>
                <w:p w14:paraId="6EF6CF90" w14:textId="21E97C9B" w:rsidR="009F5557" w:rsidRPr="00EB32BB" w:rsidRDefault="009F5557" w:rsidP="009F5557">
                  <w:pPr>
                    <w:spacing w:before="40" w:after="40"/>
                    <w:rPr>
                      <w:rFonts w:cs="Arial"/>
                      <w:szCs w:val="20"/>
                    </w:rPr>
                  </w:pPr>
                  <w:r>
                    <w:rPr>
                      <w:rFonts w:cs="Arial"/>
                      <w:szCs w:val="20"/>
                    </w:rPr>
                    <w:t>28 October 2017</w:t>
                  </w:r>
                </w:p>
              </w:tc>
            </w:tr>
            <w:tr w:rsidR="009F5557" w:rsidRPr="00BF42D5" w14:paraId="0CC0890B" w14:textId="77777777" w:rsidTr="00657A31">
              <w:tc>
                <w:tcPr>
                  <w:tcW w:w="5665" w:type="dxa"/>
                  <w:shd w:val="clear" w:color="auto" w:fill="auto"/>
                </w:tcPr>
                <w:p w14:paraId="602725FE" w14:textId="155DFEBC" w:rsidR="009F5557" w:rsidRPr="00EB32BB" w:rsidRDefault="009F5557" w:rsidP="009F5557">
                  <w:pPr>
                    <w:tabs>
                      <w:tab w:val="left" w:pos="171"/>
                    </w:tabs>
                    <w:spacing w:before="40" w:after="40"/>
                    <w:rPr>
                      <w:rFonts w:cs="Arial"/>
                      <w:szCs w:val="20"/>
                    </w:rPr>
                  </w:pPr>
                  <w:r w:rsidRPr="000E3826">
                    <w:rPr>
                      <w:rFonts w:cs="Arial"/>
                      <w:szCs w:val="20"/>
                    </w:rPr>
                    <w:t>Change Report issued to Panel</w:t>
                  </w:r>
                </w:p>
              </w:tc>
              <w:tc>
                <w:tcPr>
                  <w:tcW w:w="2268" w:type="dxa"/>
                  <w:shd w:val="clear" w:color="auto" w:fill="auto"/>
                  <w:vAlign w:val="center"/>
                </w:tcPr>
                <w:p w14:paraId="58E9647A" w14:textId="76F394CE" w:rsidR="009F5557" w:rsidRPr="00EB32BB" w:rsidRDefault="009F5557" w:rsidP="009F5557">
                  <w:pPr>
                    <w:spacing w:before="40" w:after="40"/>
                    <w:rPr>
                      <w:rFonts w:cs="Arial"/>
                      <w:szCs w:val="20"/>
                    </w:rPr>
                  </w:pPr>
                  <w:r>
                    <w:rPr>
                      <w:rFonts w:cs="Arial"/>
                      <w:szCs w:val="20"/>
                    </w:rPr>
                    <w:t>14 Ma</w:t>
                  </w:r>
                  <w:r w:rsidR="00306B61">
                    <w:rPr>
                      <w:rFonts w:cs="Arial"/>
                      <w:szCs w:val="20"/>
                    </w:rPr>
                    <w:t>r</w:t>
                  </w:r>
                  <w:r>
                    <w:rPr>
                      <w:rFonts w:cs="Arial"/>
                      <w:szCs w:val="20"/>
                    </w:rPr>
                    <w:t>ch 2018</w:t>
                  </w:r>
                </w:p>
              </w:tc>
            </w:tr>
            <w:tr w:rsidR="009F5557" w:rsidRPr="00BF42D5" w14:paraId="01298581" w14:textId="77777777" w:rsidTr="00657A31">
              <w:trPr>
                <w:trHeight w:val="93"/>
              </w:trPr>
              <w:tc>
                <w:tcPr>
                  <w:tcW w:w="5665" w:type="dxa"/>
                  <w:shd w:val="clear" w:color="auto" w:fill="auto"/>
                </w:tcPr>
                <w:p w14:paraId="515633FA" w14:textId="36255D7A" w:rsidR="009F5557" w:rsidRPr="00EB32BB" w:rsidRDefault="009F5557" w:rsidP="009F5557">
                  <w:pPr>
                    <w:tabs>
                      <w:tab w:val="left" w:pos="171"/>
                    </w:tabs>
                    <w:spacing w:before="40" w:after="40"/>
                    <w:rPr>
                      <w:rFonts w:cs="Arial"/>
                      <w:szCs w:val="20"/>
                    </w:rPr>
                  </w:pPr>
                  <w:r w:rsidRPr="000E3826">
                    <w:rPr>
                      <w:rFonts w:cs="Arial"/>
                      <w:szCs w:val="20"/>
                    </w:rPr>
                    <w:t>Change Report issued for Voting</w:t>
                  </w:r>
                </w:p>
              </w:tc>
              <w:tc>
                <w:tcPr>
                  <w:tcW w:w="2268" w:type="dxa"/>
                  <w:shd w:val="clear" w:color="auto" w:fill="auto"/>
                  <w:vAlign w:val="center"/>
                </w:tcPr>
                <w:p w14:paraId="7314D482" w14:textId="14CB2E90" w:rsidR="009F5557" w:rsidRPr="00EB32BB" w:rsidRDefault="009F5557" w:rsidP="009F5557">
                  <w:pPr>
                    <w:spacing w:before="40" w:after="40"/>
                    <w:rPr>
                      <w:rFonts w:cs="Arial"/>
                      <w:szCs w:val="20"/>
                    </w:rPr>
                  </w:pPr>
                  <w:r>
                    <w:rPr>
                      <w:rFonts w:cs="Arial"/>
                      <w:szCs w:val="20"/>
                    </w:rPr>
                    <w:t>23 March 2018</w:t>
                  </w:r>
                </w:p>
              </w:tc>
            </w:tr>
            <w:tr w:rsidR="009F5557" w:rsidRPr="00BF42D5" w14:paraId="025A14AE" w14:textId="77777777" w:rsidTr="00657A31">
              <w:trPr>
                <w:trHeight w:val="93"/>
              </w:trPr>
              <w:tc>
                <w:tcPr>
                  <w:tcW w:w="5665" w:type="dxa"/>
                  <w:shd w:val="clear" w:color="auto" w:fill="auto"/>
                </w:tcPr>
                <w:p w14:paraId="30F34629" w14:textId="0CA4A127" w:rsidR="009F5557" w:rsidRPr="00EB32BB" w:rsidRDefault="009F5557" w:rsidP="009F5557">
                  <w:pPr>
                    <w:tabs>
                      <w:tab w:val="left" w:pos="171"/>
                    </w:tabs>
                    <w:spacing w:before="40" w:after="40"/>
                    <w:rPr>
                      <w:rFonts w:cs="Arial"/>
                      <w:szCs w:val="20"/>
                    </w:rPr>
                  </w:pPr>
                  <w:r w:rsidRPr="000E3826">
                    <w:rPr>
                      <w:rFonts w:cs="Arial"/>
                      <w:szCs w:val="20"/>
                    </w:rPr>
                    <w:t>Party Voting Ends</w:t>
                  </w:r>
                </w:p>
              </w:tc>
              <w:tc>
                <w:tcPr>
                  <w:tcW w:w="2268" w:type="dxa"/>
                  <w:shd w:val="clear" w:color="auto" w:fill="auto"/>
                  <w:vAlign w:val="center"/>
                </w:tcPr>
                <w:p w14:paraId="7FD75162" w14:textId="4802F398" w:rsidR="009F5557" w:rsidRPr="00EB32BB" w:rsidRDefault="009F5557" w:rsidP="009F5557">
                  <w:pPr>
                    <w:spacing w:before="40" w:after="40"/>
                    <w:rPr>
                      <w:rFonts w:cs="Arial"/>
                      <w:szCs w:val="20"/>
                    </w:rPr>
                  </w:pPr>
                  <w:r>
                    <w:rPr>
                      <w:rFonts w:cs="Arial"/>
                      <w:szCs w:val="20"/>
                    </w:rPr>
                    <w:t>17 April 2018</w:t>
                  </w:r>
                </w:p>
              </w:tc>
            </w:tr>
            <w:tr w:rsidR="009F5557" w:rsidRPr="00BF42D5" w14:paraId="55226EE0" w14:textId="77777777" w:rsidTr="00657A31">
              <w:trPr>
                <w:trHeight w:val="93"/>
              </w:trPr>
              <w:tc>
                <w:tcPr>
                  <w:tcW w:w="5665" w:type="dxa"/>
                  <w:shd w:val="clear" w:color="auto" w:fill="auto"/>
                </w:tcPr>
                <w:p w14:paraId="26513F99" w14:textId="49BA4712" w:rsidR="009F5557" w:rsidRDefault="009F5557" w:rsidP="009F5557">
                  <w:pPr>
                    <w:tabs>
                      <w:tab w:val="left" w:pos="171"/>
                    </w:tabs>
                    <w:spacing w:before="40" w:after="40"/>
                    <w:rPr>
                      <w:rFonts w:cs="Arial"/>
                      <w:szCs w:val="20"/>
                    </w:rPr>
                  </w:pPr>
                  <w:r w:rsidRPr="000E3826">
                    <w:rPr>
                      <w:rFonts w:cs="Arial"/>
                      <w:szCs w:val="20"/>
                    </w:rPr>
                    <w:t>Change Declaration issued to Authority</w:t>
                  </w:r>
                </w:p>
              </w:tc>
              <w:tc>
                <w:tcPr>
                  <w:tcW w:w="2268" w:type="dxa"/>
                  <w:shd w:val="clear" w:color="auto" w:fill="auto"/>
                  <w:vAlign w:val="center"/>
                </w:tcPr>
                <w:p w14:paraId="160190F3" w14:textId="350364A4" w:rsidR="009F5557" w:rsidRDefault="009F5557" w:rsidP="009F5557">
                  <w:pPr>
                    <w:spacing w:before="40" w:after="40"/>
                    <w:rPr>
                      <w:rFonts w:cs="Arial"/>
                      <w:szCs w:val="20"/>
                    </w:rPr>
                  </w:pPr>
                  <w:r>
                    <w:rPr>
                      <w:rFonts w:cs="Arial"/>
                      <w:szCs w:val="20"/>
                    </w:rPr>
                    <w:t>19 April 2018</w:t>
                  </w:r>
                </w:p>
              </w:tc>
            </w:tr>
            <w:tr w:rsidR="009F5557" w:rsidRPr="00BF42D5" w14:paraId="516DBAEA" w14:textId="77777777" w:rsidTr="00657A31">
              <w:trPr>
                <w:trHeight w:val="93"/>
              </w:trPr>
              <w:tc>
                <w:tcPr>
                  <w:tcW w:w="5665" w:type="dxa"/>
                  <w:shd w:val="clear" w:color="auto" w:fill="auto"/>
                </w:tcPr>
                <w:p w14:paraId="0B3E91D6" w14:textId="1EBAB27E" w:rsidR="009F5557" w:rsidRDefault="009F5557" w:rsidP="009F5557">
                  <w:pPr>
                    <w:tabs>
                      <w:tab w:val="left" w:pos="171"/>
                    </w:tabs>
                    <w:spacing w:before="40" w:after="40"/>
                    <w:rPr>
                      <w:rFonts w:cs="Arial"/>
                      <w:szCs w:val="20"/>
                    </w:rPr>
                  </w:pPr>
                  <w:r w:rsidRPr="000E3826">
                    <w:rPr>
                      <w:rFonts w:cs="Arial"/>
                      <w:szCs w:val="20"/>
                    </w:rPr>
                    <w:t>Authority Decision</w:t>
                  </w:r>
                </w:p>
              </w:tc>
              <w:tc>
                <w:tcPr>
                  <w:tcW w:w="2268" w:type="dxa"/>
                  <w:shd w:val="clear" w:color="auto" w:fill="auto"/>
                  <w:vAlign w:val="center"/>
                </w:tcPr>
                <w:p w14:paraId="7A6D62A1" w14:textId="30D6ECDE" w:rsidR="009F5557" w:rsidRDefault="00800EB9" w:rsidP="009F5557">
                  <w:pPr>
                    <w:spacing w:before="40" w:after="40"/>
                    <w:rPr>
                      <w:rFonts w:cs="Arial"/>
                      <w:szCs w:val="20"/>
                    </w:rPr>
                  </w:pPr>
                  <w:r>
                    <w:rPr>
                      <w:rFonts w:cs="Arial"/>
                      <w:szCs w:val="20"/>
                    </w:rPr>
                    <w:t>24 May</w:t>
                  </w:r>
                  <w:r w:rsidR="009F5557">
                    <w:rPr>
                      <w:rFonts w:cs="Arial"/>
                      <w:szCs w:val="20"/>
                    </w:rPr>
                    <w:t xml:space="preserve"> 2018</w:t>
                  </w:r>
                </w:p>
              </w:tc>
            </w:tr>
            <w:tr w:rsidR="00816F3E" w:rsidRPr="00BF42D5" w14:paraId="6301E14E" w14:textId="77777777" w:rsidTr="00657A31">
              <w:trPr>
                <w:trHeight w:val="93"/>
              </w:trPr>
              <w:tc>
                <w:tcPr>
                  <w:tcW w:w="5665" w:type="dxa"/>
                  <w:shd w:val="clear" w:color="auto" w:fill="auto"/>
                </w:tcPr>
                <w:p w14:paraId="4CB47B67" w14:textId="7EB3AAF0" w:rsidR="00816F3E" w:rsidRPr="000E3826" w:rsidRDefault="00816F3E" w:rsidP="009F5557">
                  <w:pPr>
                    <w:tabs>
                      <w:tab w:val="left" w:pos="171"/>
                    </w:tabs>
                    <w:spacing w:before="40" w:after="40"/>
                    <w:rPr>
                      <w:rFonts w:cs="Arial"/>
                      <w:szCs w:val="20"/>
                    </w:rPr>
                  </w:pPr>
                  <w:r>
                    <w:t>Implementation Date</w:t>
                  </w:r>
                </w:p>
              </w:tc>
              <w:tc>
                <w:tcPr>
                  <w:tcW w:w="2268" w:type="dxa"/>
                  <w:shd w:val="clear" w:color="auto" w:fill="auto"/>
                  <w:vAlign w:val="center"/>
                </w:tcPr>
                <w:p w14:paraId="42EEECDE" w14:textId="1BE13F99" w:rsidR="00816F3E" w:rsidRDefault="00816F3E" w:rsidP="009F5557">
                  <w:pPr>
                    <w:spacing w:before="40" w:after="40"/>
                    <w:rPr>
                      <w:rFonts w:cs="Arial"/>
                      <w:szCs w:val="20"/>
                    </w:rPr>
                  </w:pPr>
                  <w:r>
                    <w:rPr>
                      <w:rFonts w:cs="Arial"/>
                      <w:szCs w:val="20"/>
                    </w:rPr>
                    <w:t>01 April 2020</w:t>
                  </w:r>
                </w:p>
              </w:tc>
            </w:tr>
          </w:tbl>
          <w:p w14:paraId="17765E18" w14:textId="77777777" w:rsidR="00B23506" w:rsidRPr="0064088E" w:rsidRDefault="00B23506" w:rsidP="007E718E">
            <w:pPr>
              <w:pStyle w:val="BodyTextFirstIndent"/>
              <w:ind w:firstLine="0"/>
              <w:rPr>
                <w:rFonts w:ascii="Arial" w:hAnsi="Arial" w:cs="Arial"/>
                <w:szCs w:val="24"/>
                <w:lang w:val="en-GB"/>
              </w:rPr>
            </w:pPr>
          </w:p>
        </w:tc>
        <w:tc>
          <w:tcPr>
            <w:tcW w:w="2268" w:type="dxa"/>
            <w:tcBorders>
              <w:top w:val="single" w:sz="4" w:space="0" w:color="4A8958"/>
              <w:left w:val="single" w:sz="4" w:space="0" w:color="4A8958"/>
              <w:bottom w:val="single" w:sz="4" w:space="0" w:color="4A8958"/>
              <w:right w:val="single" w:sz="4" w:space="0" w:color="4A8958"/>
            </w:tcBorders>
            <w:shd w:val="clear" w:color="auto" w:fill="auto"/>
          </w:tcPr>
          <w:p w14:paraId="33048B99" w14:textId="495C4AB2" w:rsidR="00F10E14" w:rsidRPr="005C59FD" w:rsidRDefault="00ED2BD6" w:rsidP="00291083">
            <w:pPr>
              <w:pStyle w:val="BodyText"/>
              <w:spacing w:before="60" w:after="60" w:line="240" w:lineRule="auto"/>
              <w:rPr>
                <w:rFonts w:ascii="Arial" w:hAnsi="Arial" w:cs="Arial"/>
              </w:rPr>
            </w:pPr>
            <w:r>
              <w:rPr>
                <w:rFonts w:ascii="Arial" w:hAnsi="Arial" w:cs="Arial"/>
                <w:noProof/>
              </w:rPr>
              <w:drawing>
                <wp:inline distT="0" distB="0" distL="0" distR="0" wp14:anchorId="7A69CD37" wp14:editId="4E706840">
                  <wp:extent cx="281305" cy="288290"/>
                  <wp:effectExtent l="0" t="0" r="0" b="0"/>
                  <wp:docPr id="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1305" cy="288290"/>
                          </a:xfrm>
                          <a:prstGeom prst="rect">
                            <a:avLst/>
                          </a:prstGeom>
                          <a:noFill/>
                          <a:ln>
                            <a:noFill/>
                          </a:ln>
                        </pic:spPr>
                      </pic:pic>
                    </a:graphicData>
                  </a:graphic>
                </wp:inline>
              </w:drawing>
            </w:r>
            <w:r w:rsidR="00F10E14" w:rsidRPr="005C59FD">
              <w:rPr>
                <w:rFonts w:ascii="Arial" w:hAnsi="Arial" w:cs="Arial"/>
                <w:b/>
                <w:color w:val="008576"/>
              </w:rPr>
              <w:t xml:space="preserve"> Any questions?</w:t>
            </w:r>
          </w:p>
        </w:tc>
      </w:tr>
      <w:tr w:rsidR="00F10E14" w:rsidRPr="00EB32BB" w14:paraId="0BBCFE95" w14:textId="77777777" w:rsidTr="004D430C">
        <w:trPr>
          <w:trHeight w:val="615"/>
        </w:trPr>
        <w:tc>
          <w:tcPr>
            <w:tcW w:w="7939" w:type="dxa"/>
            <w:vMerge/>
            <w:tcBorders>
              <w:left w:val="single" w:sz="4" w:space="0" w:color="4A8958"/>
              <w:bottom w:val="single" w:sz="4" w:space="0" w:color="4A8958"/>
              <w:right w:val="single" w:sz="4" w:space="0" w:color="4A8958"/>
            </w:tcBorders>
            <w:shd w:val="clear" w:color="auto" w:fill="auto"/>
          </w:tcPr>
          <w:p w14:paraId="612D5911" w14:textId="77777777" w:rsidR="00F10E14" w:rsidRPr="0064088E" w:rsidRDefault="00F10E14" w:rsidP="00A809BC">
            <w:pPr>
              <w:pStyle w:val="Contents01"/>
              <w:rPr>
                <w:noProof/>
                <w:lang w:val="en-GB"/>
              </w:rPr>
            </w:pPr>
          </w:p>
        </w:tc>
        <w:tc>
          <w:tcPr>
            <w:tcW w:w="2268" w:type="dxa"/>
            <w:tcBorders>
              <w:top w:val="single" w:sz="4" w:space="0" w:color="4A8958"/>
              <w:left w:val="single" w:sz="4" w:space="0" w:color="4A8958"/>
              <w:bottom w:val="single" w:sz="4" w:space="0" w:color="4A8958"/>
              <w:right w:val="single" w:sz="4" w:space="0" w:color="4A8958"/>
            </w:tcBorders>
            <w:shd w:val="clear" w:color="auto" w:fill="auto"/>
          </w:tcPr>
          <w:p w14:paraId="23BEBB51" w14:textId="77777777" w:rsidR="00F10E14" w:rsidRPr="005C59FD" w:rsidRDefault="00F10E14" w:rsidP="00A81AA5">
            <w:pPr>
              <w:spacing w:before="60" w:after="60" w:line="240" w:lineRule="auto"/>
              <w:rPr>
                <w:rFonts w:cs="Arial"/>
                <w:color w:val="008576"/>
                <w:szCs w:val="20"/>
              </w:rPr>
            </w:pPr>
            <w:r w:rsidRPr="005C59FD">
              <w:rPr>
                <w:rFonts w:cs="Arial"/>
                <w:color w:val="008576"/>
                <w:szCs w:val="20"/>
              </w:rPr>
              <w:t>Contact:</w:t>
            </w:r>
          </w:p>
          <w:p w14:paraId="6724D99B" w14:textId="77777777" w:rsidR="00F10E14" w:rsidRPr="005C59FD" w:rsidRDefault="00F10E14" w:rsidP="00A81AA5">
            <w:pPr>
              <w:pStyle w:val="BodyText"/>
              <w:spacing w:before="60" w:after="60" w:line="240" w:lineRule="auto"/>
              <w:rPr>
                <w:rFonts w:ascii="Arial" w:hAnsi="Arial" w:cs="Arial"/>
                <w:color w:val="008576"/>
              </w:rPr>
            </w:pPr>
            <w:r w:rsidRPr="005C59FD">
              <w:rPr>
                <w:rFonts w:ascii="Arial" w:hAnsi="Arial" w:cs="Arial"/>
                <w:b/>
                <w:color w:val="008576"/>
              </w:rPr>
              <w:t>Code Administrator</w:t>
            </w:r>
          </w:p>
        </w:tc>
      </w:tr>
      <w:tr w:rsidR="00E467DE" w:rsidRPr="00EB32BB" w14:paraId="48971369" w14:textId="77777777" w:rsidTr="004D430C">
        <w:trPr>
          <w:trHeight w:val="615"/>
        </w:trPr>
        <w:tc>
          <w:tcPr>
            <w:tcW w:w="7939" w:type="dxa"/>
            <w:vMerge/>
            <w:tcBorders>
              <w:left w:val="single" w:sz="4" w:space="0" w:color="4A8958"/>
              <w:bottom w:val="single" w:sz="4" w:space="0" w:color="4A8958"/>
              <w:right w:val="single" w:sz="4" w:space="0" w:color="4A8958"/>
            </w:tcBorders>
            <w:shd w:val="clear" w:color="auto" w:fill="auto"/>
          </w:tcPr>
          <w:p w14:paraId="6C7F437D" w14:textId="77777777" w:rsidR="00E467DE" w:rsidRPr="0064088E" w:rsidRDefault="00E467DE" w:rsidP="00E467DE">
            <w:pPr>
              <w:pStyle w:val="Contents01"/>
              <w:rPr>
                <w:noProof/>
                <w:lang w:val="en-GB"/>
              </w:rPr>
            </w:pPr>
          </w:p>
        </w:tc>
        <w:tc>
          <w:tcPr>
            <w:tcW w:w="2268" w:type="dxa"/>
            <w:tcBorders>
              <w:top w:val="single" w:sz="4" w:space="0" w:color="4A8958"/>
              <w:left w:val="single" w:sz="4" w:space="0" w:color="4A8958"/>
              <w:bottom w:val="single" w:sz="4" w:space="0" w:color="4A8958"/>
              <w:right w:val="single" w:sz="4" w:space="0" w:color="4A8958"/>
            </w:tcBorders>
            <w:shd w:val="clear" w:color="auto" w:fill="auto"/>
          </w:tcPr>
          <w:p w14:paraId="694CF670" w14:textId="0072ADEE" w:rsidR="00E467DE" w:rsidRPr="005C59FD" w:rsidRDefault="00ED2BD6" w:rsidP="00E467DE">
            <w:pPr>
              <w:pStyle w:val="BodyText"/>
              <w:spacing w:before="60" w:after="60" w:line="240" w:lineRule="auto"/>
              <w:rPr>
                <w:rFonts w:ascii="Arial" w:hAnsi="Arial" w:cs="Arial"/>
                <w:color w:val="008576"/>
              </w:rPr>
            </w:pPr>
            <w:r>
              <w:rPr>
                <w:rFonts w:ascii="Arial" w:hAnsi="Arial" w:cs="Arial"/>
                <w:b/>
                <w:noProof/>
                <w:color w:val="008576"/>
              </w:rPr>
              <w:drawing>
                <wp:inline distT="0" distB="0" distL="0" distR="0" wp14:anchorId="5441B021" wp14:editId="17FDD8CB">
                  <wp:extent cx="284480" cy="284480"/>
                  <wp:effectExtent l="0" t="0" r="0" b="0"/>
                  <wp:docPr id="5" name="Picture 11" descr="Description: 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Description: Description: email_us_go_online"/>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84480" cy="284480"/>
                          </a:xfrm>
                          <a:prstGeom prst="rect">
                            <a:avLst/>
                          </a:prstGeom>
                          <a:noFill/>
                          <a:ln>
                            <a:noFill/>
                          </a:ln>
                        </pic:spPr>
                      </pic:pic>
                    </a:graphicData>
                  </a:graphic>
                </wp:inline>
              </w:drawing>
            </w:r>
            <w:r w:rsidR="00E467DE" w:rsidRPr="005C59FD">
              <w:rPr>
                <w:rFonts w:ascii="Arial" w:hAnsi="Arial" w:cs="Arial"/>
                <w:szCs w:val="24"/>
              </w:rPr>
              <w:t xml:space="preserve"> </w:t>
            </w:r>
            <w:r w:rsidR="00E467DE" w:rsidRPr="005C59FD">
              <w:rPr>
                <w:rFonts w:ascii="Arial" w:hAnsi="Arial" w:cs="Arial"/>
                <w:b/>
                <w:color w:val="008576"/>
                <w:lang w:val="en-US"/>
              </w:rPr>
              <w:t>DCUSA@electralink.co.uk</w:t>
            </w:r>
          </w:p>
        </w:tc>
      </w:tr>
      <w:tr w:rsidR="005C59FD" w:rsidRPr="00EB32BB" w14:paraId="3BEDA956" w14:textId="77777777" w:rsidTr="004D430C">
        <w:trPr>
          <w:trHeight w:val="615"/>
        </w:trPr>
        <w:tc>
          <w:tcPr>
            <w:tcW w:w="7939" w:type="dxa"/>
            <w:vMerge/>
            <w:tcBorders>
              <w:left w:val="single" w:sz="4" w:space="0" w:color="4A8958"/>
              <w:bottom w:val="single" w:sz="4" w:space="0" w:color="4A8958"/>
              <w:right w:val="single" w:sz="4" w:space="0" w:color="4A8958"/>
            </w:tcBorders>
            <w:shd w:val="clear" w:color="auto" w:fill="auto"/>
          </w:tcPr>
          <w:p w14:paraId="66D06C1F" w14:textId="77777777" w:rsidR="005C59FD" w:rsidRPr="0064088E" w:rsidRDefault="005C59FD" w:rsidP="005C59FD">
            <w:pPr>
              <w:pStyle w:val="Contents01"/>
              <w:rPr>
                <w:noProof/>
                <w:lang w:val="en-GB"/>
              </w:rPr>
            </w:pPr>
          </w:p>
        </w:tc>
        <w:tc>
          <w:tcPr>
            <w:tcW w:w="2268" w:type="dxa"/>
            <w:tcBorders>
              <w:top w:val="single" w:sz="4" w:space="0" w:color="4A8958"/>
              <w:left w:val="single" w:sz="4" w:space="0" w:color="4A8958"/>
              <w:bottom w:val="single" w:sz="4" w:space="0" w:color="4A8958"/>
              <w:right w:val="single" w:sz="4" w:space="0" w:color="4A8958"/>
            </w:tcBorders>
            <w:shd w:val="clear" w:color="auto" w:fill="auto"/>
          </w:tcPr>
          <w:p w14:paraId="64D0DE51" w14:textId="1660DECA" w:rsidR="005C59FD" w:rsidRPr="005C59FD" w:rsidRDefault="00ED2BD6" w:rsidP="005C59FD">
            <w:pPr>
              <w:pStyle w:val="BodyText"/>
              <w:spacing w:before="60" w:after="60" w:line="240" w:lineRule="auto"/>
              <w:rPr>
                <w:rFonts w:ascii="Arial" w:hAnsi="Arial" w:cs="Arial"/>
                <w:b/>
                <w:noProof/>
                <w:color w:val="008576"/>
              </w:rPr>
            </w:pPr>
            <w:r>
              <w:rPr>
                <w:rFonts w:ascii="Arial" w:hAnsi="Arial" w:cs="Arial"/>
                <w:b/>
                <w:noProof/>
                <w:color w:val="008576"/>
              </w:rPr>
              <w:drawing>
                <wp:inline distT="0" distB="0" distL="0" distR="0" wp14:anchorId="59739D2A" wp14:editId="515A75AA">
                  <wp:extent cx="284480" cy="284480"/>
                  <wp:effectExtent l="0" t="0" r="0" b="0"/>
                  <wp:docPr id="6" name="Picture 12" descr="Description: Description: call_u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Description: Description: call_us"/>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84480" cy="284480"/>
                          </a:xfrm>
                          <a:prstGeom prst="rect">
                            <a:avLst/>
                          </a:prstGeom>
                          <a:noFill/>
                          <a:ln>
                            <a:noFill/>
                          </a:ln>
                        </pic:spPr>
                      </pic:pic>
                    </a:graphicData>
                  </a:graphic>
                </wp:inline>
              </w:drawing>
            </w:r>
            <w:r w:rsidR="005C59FD" w:rsidRPr="005C59FD">
              <w:rPr>
                <w:rFonts w:ascii="Arial" w:hAnsi="Arial" w:cs="Arial"/>
              </w:rPr>
              <w:t xml:space="preserve"> </w:t>
            </w:r>
            <w:r w:rsidR="005C59FD" w:rsidRPr="005C59FD">
              <w:rPr>
                <w:rFonts w:ascii="Arial" w:hAnsi="Arial" w:cs="Arial"/>
                <w:b/>
                <w:noProof/>
                <w:color w:val="008576"/>
                <w:lang w:val="en-US" w:eastAsia="en-US"/>
              </w:rPr>
              <w:t>020 7432 3011</w:t>
            </w:r>
          </w:p>
        </w:tc>
      </w:tr>
      <w:tr w:rsidR="009179ED" w:rsidRPr="00EB32BB" w14:paraId="2D6B1A1B" w14:textId="77777777" w:rsidTr="004D430C">
        <w:trPr>
          <w:trHeight w:val="615"/>
        </w:trPr>
        <w:tc>
          <w:tcPr>
            <w:tcW w:w="7939" w:type="dxa"/>
            <w:vMerge/>
            <w:tcBorders>
              <w:left w:val="single" w:sz="4" w:space="0" w:color="4A8958"/>
              <w:bottom w:val="single" w:sz="4" w:space="0" w:color="4A8958"/>
              <w:right w:val="single" w:sz="4" w:space="0" w:color="4A8958"/>
            </w:tcBorders>
            <w:shd w:val="clear" w:color="auto" w:fill="auto"/>
          </w:tcPr>
          <w:p w14:paraId="27860EE7" w14:textId="77777777" w:rsidR="009179ED" w:rsidRPr="0064088E" w:rsidRDefault="009179ED" w:rsidP="009179ED">
            <w:pPr>
              <w:pStyle w:val="Contents01"/>
              <w:rPr>
                <w:noProof/>
                <w:lang w:val="en-GB"/>
              </w:rPr>
            </w:pPr>
          </w:p>
        </w:tc>
        <w:tc>
          <w:tcPr>
            <w:tcW w:w="2268" w:type="dxa"/>
            <w:tcBorders>
              <w:top w:val="single" w:sz="4" w:space="0" w:color="4A8958"/>
              <w:left w:val="single" w:sz="4" w:space="0" w:color="4A8958"/>
              <w:bottom w:val="single" w:sz="4" w:space="0" w:color="4A8958"/>
              <w:right w:val="single" w:sz="4" w:space="0" w:color="4A8958"/>
            </w:tcBorders>
            <w:shd w:val="clear" w:color="auto" w:fill="auto"/>
          </w:tcPr>
          <w:p w14:paraId="5CF67268" w14:textId="77777777" w:rsidR="009179ED" w:rsidRPr="00EB32BB" w:rsidRDefault="009179ED" w:rsidP="009179ED">
            <w:pPr>
              <w:spacing w:before="60" w:after="60" w:line="240" w:lineRule="auto"/>
              <w:rPr>
                <w:rFonts w:cs="Arial"/>
                <w:color w:val="008576"/>
                <w:szCs w:val="20"/>
              </w:rPr>
            </w:pPr>
            <w:r w:rsidRPr="00EB32BB">
              <w:rPr>
                <w:rFonts w:cs="Arial"/>
                <w:color w:val="008576"/>
                <w:szCs w:val="20"/>
              </w:rPr>
              <w:t>Proposer:</w:t>
            </w:r>
          </w:p>
          <w:p w14:paraId="758FEC59" w14:textId="219FC151" w:rsidR="009179ED" w:rsidRPr="00EB32BB" w:rsidRDefault="009F5557" w:rsidP="009179ED">
            <w:pPr>
              <w:spacing w:before="60" w:after="60" w:line="240" w:lineRule="auto"/>
              <w:rPr>
                <w:rFonts w:cs="Arial"/>
                <w:b/>
                <w:color w:val="008576"/>
                <w:szCs w:val="20"/>
              </w:rPr>
            </w:pPr>
            <w:r>
              <w:rPr>
                <w:rFonts w:cs="Arial"/>
                <w:b/>
                <w:color w:val="008576"/>
                <w:szCs w:val="20"/>
              </w:rPr>
              <w:t>Chris Ong</w:t>
            </w:r>
          </w:p>
        </w:tc>
      </w:tr>
      <w:tr w:rsidR="009179ED" w:rsidRPr="00EB32BB" w14:paraId="7F485B7F" w14:textId="77777777" w:rsidTr="004D430C">
        <w:trPr>
          <w:trHeight w:val="615"/>
        </w:trPr>
        <w:tc>
          <w:tcPr>
            <w:tcW w:w="7939" w:type="dxa"/>
            <w:vMerge/>
            <w:tcBorders>
              <w:left w:val="single" w:sz="4" w:space="0" w:color="4A8958"/>
              <w:bottom w:val="single" w:sz="4" w:space="0" w:color="4A8958"/>
              <w:right w:val="single" w:sz="4" w:space="0" w:color="4A8958"/>
            </w:tcBorders>
            <w:shd w:val="clear" w:color="auto" w:fill="auto"/>
          </w:tcPr>
          <w:p w14:paraId="00D53662" w14:textId="77777777" w:rsidR="009179ED" w:rsidRPr="0064088E" w:rsidRDefault="009179ED" w:rsidP="009179ED">
            <w:pPr>
              <w:pStyle w:val="Contents01"/>
              <w:rPr>
                <w:noProof/>
                <w:lang w:val="en-GB"/>
              </w:rPr>
            </w:pPr>
          </w:p>
        </w:tc>
        <w:tc>
          <w:tcPr>
            <w:tcW w:w="2268" w:type="dxa"/>
            <w:tcBorders>
              <w:top w:val="single" w:sz="4" w:space="0" w:color="4A8958"/>
              <w:left w:val="single" w:sz="4" w:space="0" w:color="4A8958"/>
              <w:bottom w:val="single" w:sz="4" w:space="0" w:color="4A8958"/>
              <w:right w:val="single" w:sz="4" w:space="0" w:color="4A8958"/>
            </w:tcBorders>
            <w:shd w:val="clear" w:color="auto" w:fill="auto"/>
          </w:tcPr>
          <w:p w14:paraId="0E940667" w14:textId="4D8930AE" w:rsidR="009179ED" w:rsidRDefault="00ED2BD6" w:rsidP="009179ED">
            <w:pPr>
              <w:pStyle w:val="BodyText"/>
              <w:spacing w:before="60" w:after="60" w:line="240" w:lineRule="auto"/>
              <w:rPr>
                <w:rFonts w:cs="Arial"/>
                <w:b/>
                <w:color w:val="008576"/>
              </w:rPr>
            </w:pPr>
            <w:r>
              <w:rPr>
                <w:rFonts w:cs="Arial"/>
                <w:b/>
                <w:noProof/>
                <w:color w:val="008576"/>
              </w:rPr>
              <w:drawing>
                <wp:inline distT="0" distB="0" distL="0" distR="0" wp14:anchorId="5063CEB6" wp14:editId="35711040">
                  <wp:extent cx="284480" cy="284480"/>
                  <wp:effectExtent l="0" t="0" r="0" b="0"/>
                  <wp:docPr id="7" name="Picture 4" descr="Description: 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escription: Description: email_us_go_online"/>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84480" cy="284480"/>
                          </a:xfrm>
                          <a:prstGeom prst="rect">
                            <a:avLst/>
                          </a:prstGeom>
                          <a:noFill/>
                          <a:ln>
                            <a:noFill/>
                          </a:ln>
                        </pic:spPr>
                      </pic:pic>
                    </a:graphicData>
                  </a:graphic>
                </wp:inline>
              </w:drawing>
            </w:r>
            <w:r w:rsidR="009179ED" w:rsidRPr="00EB32BB">
              <w:rPr>
                <w:rFonts w:cs="Arial"/>
                <w:b/>
                <w:color w:val="008576"/>
              </w:rPr>
              <w:t xml:space="preserve"> email address</w:t>
            </w:r>
          </w:p>
          <w:p w14:paraId="54489351" w14:textId="03D28DB5" w:rsidR="009179ED" w:rsidRPr="00EB32BB" w:rsidRDefault="00D16703" w:rsidP="009F5557">
            <w:pPr>
              <w:pStyle w:val="BodyText"/>
              <w:spacing w:before="60" w:after="60" w:line="240" w:lineRule="auto"/>
              <w:rPr>
                <w:rFonts w:cs="Arial"/>
                <w:b/>
                <w:color w:val="008576"/>
              </w:rPr>
            </w:pPr>
            <w:hyperlink r:id="rId14" w:history="1">
              <w:r w:rsidR="009F5557" w:rsidRPr="009F5557">
                <w:rPr>
                  <w:rFonts w:cs="Arial"/>
                  <w:b/>
                  <w:noProof/>
                  <w:color w:val="008576"/>
                  <w:lang w:val="en-US" w:eastAsia="en-US"/>
                </w:rPr>
                <w:t>chris.ong@ukpowernetworks.co.uk</w:t>
              </w:r>
            </w:hyperlink>
          </w:p>
        </w:tc>
      </w:tr>
      <w:tr w:rsidR="005C59FD" w:rsidRPr="00EB32BB" w14:paraId="331A8914" w14:textId="77777777" w:rsidTr="004D430C">
        <w:trPr>
          <w:trHeight w:val="615"/>
        </w:trPr>
        <w:tc>
          <w:tcPr>
            <w:tcW w:w="7939" w:type="dxa"/>
            <w:vMerge/>
            <w:tcBorders>
              <w:left w:val="single" w:sz="4" w:space="0" w:color="4A8958"/>
              <w:bottom w:val="single" w:sz="4" w:space="0" w:color="4A8958"/>
              <w:right w:val="single" w:sz="4" w:space="0" w:color="4A8958"/>
            </w:tcBorders>
            <w:shd w:val="clear" w:color="auto" w:fill="auto"/>
          </w:tcPr>
          <w:p w14:paraId="15EB0582" w14:textId="77777777" w:rsidR="005C59FD" w:rsidRPr="0064088E" w:rsidRDefault="005C59FD" w:rsidP="005C59FD">
            <w:pPr>
              <w:pStyle w:val="Contents01"/>
              <w:rPr>
                <w:noProof/>
                <w:lang w:val="en-GB"/>
              </w:rPr>
            </w:pPr>
          </w:p>
        </w:tc>
        <w:tc>
          <w:tcPr>
            <w:tcW w:w="2268" w:type="dxa"/>
            <w:tcBorders>
              <w:top w:val="single" w:sz="4" w:space="0" w:color="4A8958"/>
              <w:left w:val="single" w:sz="4" w:space="0" w:color="4A8958"/>
              <w:bottom w:val="single" w:sz="4" w:space="0" w:color="4A8958"/>
              <w:right w:val="single" w:sz="4" w:space="0" w:color="4A8958"/>
            </w:tcBorders>
            <w:shd w:val="clear" w:color="auto" w:fill="auto"/>
          </w:tcPr>
          <w:p w14:paraId="743F1521" w14:textId="0C547099" w:rsidR="005C59FD" w:rsidRPr="005C59FD" w:rsidRDefault="00ED2BD6" w:rsidP="005C59FD">
            <w:pPr>
              <w:pStyle w:val="BodyText"/>
              <w:spacing w:before="60" w:after="60" w:line="240" w:lineRule="auto"/>
              <w:rPr>
                <w:rFonts w:ascii="Arial" w:hAnsi="Arial" w:cs="Arial"/>
                <w:color w:val="008576"/>
              </w:rPr>
            </w:pPr>
            <w:r>
              <w:rPr>
                <w:rFonts w:ascii="Arial" w:hAnsi="Arial" w:cs="Arial"/>
                <w:b/>
                <w:noProof/>
                <w:color w:val="008576"/>
              </w:rPr>
              <w:drawing>
                <wp:inline distT="0" distB="0" distL="0" distR="0" wp14:anchorId="3487EC9C" wp14:editId="41DE684F">
                  <wp:extent cx="284480" cy="284480"/>
                  <wp:effectExtent l="0" t="0" r="0" b="0"/>
                  <wp:docPr id="8" name="Picture 29" descr="Description: Description: call_u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Description: Description: call_us"/>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84480" cy="284480"/>
                          </a:xfrm>
                          <a:prstGeom prst="rect">
                            <a:avLst/>
                          </a:prstGeom>
                          <a:noFill/>
                          <a:ln>
                            <a:noFill/>
                          </a:ln>
                        </pic:spPr>
                      </pic:pic>
                    </a:graphicData>
                  </a:graphic>
                </wp:inline>
              </w:drawing>
            </w:r>
          </w:p>
        </w:tc>
      </w:tr>
      <w:tr w:rsidR="00CF125A" w:rsidRPr="00EB32BB" w14:paraId="78D5182E" w14:textId="77777777" w:rsidTr="004D430C">
        <w:trPr>
          <w:trHeight w:val="615"/>
        </w:trPr>
        <w:tc>
          <w:tcPr>
            <w:tcW w:w="7939" w:type="dxa"/>
            <w:vMerge/>
            <w:tcBorders>
              <w:left w:val="single" w:sz="4" w:space="0" w:color="4A8958"/>
              <w:bottom w:val="single" w:sz="4" w:space="0" w:color="4A8958"/>
              <w:right w:val="single" w:sz="4" w:space="0" w:color="4A8958"/>
            </w:tcBorders>
            <w:shd w:val="clear" w:color="auto" w:fill="auto"/>
          </w:tcPr>
          <w:p w14:paraId="1C0981EF" w14:textId="77777777" w:rsidR="00CF125A" w:rsidRPr="0064088E" w:rsidRDefault="00CF125A" w:rsidP="00CF125A">
            <w:pPr>
              <w:pStyle w:val="Contents01"/>
              <w:rPr>
                <w:noProof/>
                <w:lang w:val="en-GB"/>
              </w:rPr>
            </w:pPr>
          </w:p>
        </w:tc>
        <w:tc>
          <w:tcPr>
            <w:tcW w:w="2268" w:type="dxa"/>
            <w:tcBorders>
              <w:top w:val="single" w:sz="4" w:space="0" w:color="4A8958"/>
              <w:left w:val="single" w:sz="4" w:space="0" w:color="4A8958"/>
              <w:bottom w:val="single" w:sz="4" w:space="0" w:color="4A8958"/>
              <w:right w:val="single" w:sz="4" w:space="0" w:color="4A8958"/>
            </w:tcBorders>
            <w:shd w:val="clear" w:color="auto" w:fill="auto"/>
          </w:tcPr>
          <w:p w14:paraId="33CA741C" w14:textId="77777777" w:rsidR="00CF125A" w:rsidRPr="0064088E" w:rsidRDefault="00CF125A" w:rsidP="00CF125A">
            <w:pPr>
              <w:pStyle w:val="BodyText"/>
              <w:spacing w:after="60" w:line="240" w:lineRule="auto"/>
              <w:rPr>
                <w:rFonts w:ascii="Arial" w:hAnsi="Arial" w:cs="Arial"/>
                <w:color w:val="008576"/>
              </w:rPr>
            </w:pPr>
          </w:p>
        </w:tc>
      </w:tr>
    </w:tbl>
    <w:p w14:paraId="220D9DE4" w14:textId="28BD6188" w:rsidR="00FD0396" w:rsidRDefault="00FD0396" w:rsidP="00FD0396">
      <w:bookmarkStart w:id="0" w:name="_Toc188527263"/>
      <w:bookmarkStart w:id="1" w:name="_Toc318967194"/>
    </w:p>
    <w:p w14:paraId="5D86E32D" w14:textId="12B623AE" w:rsidR="00FD0396" w:rsidRDefault="00FD0396" w:rsidP="00FD0396"/>
    <w:p w14:paraId="1AC62EF5" w14:textId="77777777" w:rsidR="00FD0396" w:rsidRPr="00FD0396" w:rsidRDefault="004C6117" w:rsidP="00533BF0">
      <w:pPr>
        <w:pStyle w:val="Heading1"/>
      </w:pPr>
      <w:bookmarkStart w:id="2" w:name="_Toc489608439"/>
      <w:bookmarkStart w:id="3" w:name="_Toc500934691"/>
      <w:r>
        <w:lastRenderedPageBreak/>
        <w:t>Summary</w:t>
      </w:r>
      <w:bookmarkEnd w:id="0"/>
      <w:bookmarkEnd w:id="1"/>
      <w:bookmarkEnd w:id="2"/>
      <w:bookmarkEnd w:id="3"/>
    </w:p>
    <w:p w14:paraId="40043F47" w14:textId="77777777" w:rsidR="009179ED" w:rsidRDefault="009179ED" w:rsidP="009179ED">
      <w:pPr>
        <w:pStyle w:val="Heading4"/>
        <w:keepLines w:val="0"/>
        <w:numPr>
          <w:ilvl w:val="0"/>
          <w:numId w:val="0"/>
        </w:numPr>
        <w:spacing w:before="240"/>
        <w:ind w:left="864" w:hanging="864"/>
        <w:rPr>
          <w:rFonts w:ascii="Arial" w:eastAsia="Times New Roman" w:hAnsi="Arial" w:cs="Arial"/>
          <w:i w:val="0"/>
          <w:iCs w:val="0"/>
          <w:color w:val="008576"/>
          <w:sz w:val="24"/>
          <w:szCs w:val="28"/>
        </w:rPr>
      </w:pPr>
      <w:bookmarkStart w:id="4" w:name="_Toc318967195"/>
      <w:r w:rsidRPr="004C6117">
        <w:rPr>
          <w:rFonts w:ascii="Arial" w:eastAsia="Times New Roman" w:hAnsi="Arial" w:cs="Arial"/>
          <w:i w:val="0"/>
          <w:iCs w:val="0"/>
          <w:color w:val="008576"/>
          <w:sz w:val="24"/>
          <w:szCs w:val="28"/>
        </w:rPr>
        <w:t>What</w:t>
      </w:r>
      <w:r>
        <w:rPr>
          <w:rFonts w:ascii="Arial" w:eastAsia="Times New Roman" w:hAnsi="Arial" w:cs="Arial"/>
          <w:i w:val="0"/>
          <w:iCs w:val="0"/>
          <w:color w:val="008576"/>
          <w:sz w:val="24"/>
          <w:szCs w:val="28"/>
        </w:rPr>
        <w:t>?</w:t>
      </w:r>
    </w:p>
    <w:p w14:paraId="2DB5A2C9" w14:textId="77777777" w:rsidR="00816F3E" w:rsidRDefault="009179ED" w:rsidP="009179ED">
      <w:pPr>
        <w:pStyle w:val="Heading2"/>
        <w:numPr>
          <w:ilvl w:val="1"/>
          <w:numId w:val="14"/>
        </w:numPr>
        <w:spacing w:before="240" w:after="60" w:line="360" w:lineRule="auto"/>
        <w:jc w:val="both"/>
        <w:rPr>
          <w:color w:val="auto"/>
          <w:sz w:val="20"/>
          <w:szCs w:val="20"/>
        </w:rPr>
      </w:pPr>
      <w:r w:rsidRPr="003328B8">
        <w:rPr>
          <w:color w:val="auto"/>
          <w:sz w:val="20"/>
          <w:szCs w:val="20"/>
        </w:rPr>
        <w:t>The Distribution Connection and Use of System Agreement (DCUSA) is a multi-party contract between electricity Distributors</w:t>
      </w:r>
      <w:r>
        <w:rPr>
          <w:color w:val="auto"/>
          <w:sz w:val="20"/>
          <w:szCs w:val="20"/>
        </w:rPr>
        <w:t>,</w:t>
      </w:r>
      <w:r w:rsidRPr="003328B8">
        <w:rPr>
          <w:color w:val="auto"/>
          <w:sz w:val="20"/>
          <w:szCs w:val="20"/>
        </w:rPr>
        <w:t xml:space="preserve"> electricity Suppliers and large Generators. Parties to the DCUSA can raise Change Proposals (CPs) to amend the Agreement with the consent of other Parties and (where applicable) the Authority.</w:t>
      </w:r>
    </w:p>
    <w:p w14:paraId="7DFC4B33" w14:textId="6BF9C3FC" w:rsidR="009179ED" w:rsidRPr="00816F3E" w:rsidRDefault="00816F3E" w:rsidP="00816F3E">
      <w:pPr>
        <w:pStyle w:val="Heading2"/>
        <w:numPr>
          <w:ilvl w:val="1"/>
          <w:numId w:val="14"/>
        </w:numPr>
        <w:spacing w:before="240" w:after="60" w:line="360" w:lineRule="auto"/>
        <w:jc w:val="both"/>
        <w:rPr>
          <w:color w:val="auto"/>
          <w:sz w:val="20"/>
          <w:szCs w:val="20"/>
        </w:rPr>
      </w:pPr>
      <w:r w:rsidRPr="00816F3E">
        <w:rPr>
          <w:color w:val="auto"/>
          <w:sz w:val="20"/>
          <w:szCs w:val="20"/>
        </w:rPr>
        <w:t>The Customer Contributions CDCM input values are used to reflect the amount of money paid to the Distribution Network Operator (DNO) in relation to work instigated at the request of the Customer (known as ‘Customer Contributions’).</w:t>
      </w:r>
      <w:r w:rsidRPr="00816F3E">
        <w:rPr>
          <w:color w:val="auto"/>
          <w:sz w:val="20"/>
          <w:szCs w:val="20"/>
          <w:lang w:val="en-GB"/>
        </w:rPr>
        <w:t xml:space="preserve"> </w:t>
      </w:r>
      <w:r w:rsidR="008B1EEE" w:rsidRPr="00800EB9">
        <w:rPr>
          <w:color w:val="auto"/>
          <w:sz w:val="20"/>
          <w:szCs w:val="20"/>
        </w:rPr>
        <w:t xml:space="preserve">Currently, Customer Contributions in the CDCM are based on data from between 2005/06 and 2008/09. </w:t>
      </w:r>
    </w:p>
    <w:p w14:paraId="52DDDD83" w14:textId="77777777" w:rsidR="009179ED" w:rsidRDefault="009179ED" w:rsidP="009179ED">
      <w:pPr>
        <w:pStyle w:val="Heading4"/>
        <w:keepLines w:val="0"/>
        <w:numPr>
          <w:ilvl w:val="0"/>
          <w:numId w:val="0"/>
        </w:numPr>
        <w:spacing w:before="240"/>
        <w:ind w:left="864" w:hanging="864"/>
        <w:rPr>
          <w:rFonts w:ascii="Arial" w:eastAsia="Times New Roman" w:hAnsi="Arial" w:cs="Arial"/>
          <w:i w:val="0"/>
          <w:iCs w:val="0"/>
          <w:color w:val="008576"/>
          <w:sz w:val="24"/>
          <w:szCs w:val="28"/>
        </w:rPr>
      </w:pPr>
      <w:r w:rsidRPr="004C6117">
        <w:rPr>
          <w:rFonts w:ascii="Arial" w:eastAsia="Times New Roman" w:hAnsi="Arial" w:cs="Arial"/>
          <w:i w:val="0"/>
          <w:iCs w:val="0"/>
          <w:color w:val="008576"/>
          <w:sz w:val="24"/>
          <w:szCs w:val="28"/>
        </w:rPr>
        <w:t>Why</w:t>
      </w:r>
      <w:r>
        <w:rPr>
          <w:rFonts w:ascii="Arial" w:eastAsia="Times New Roman" w:hAnsi="Arial" w:cs="Arial"/>
          <w:i w:val="0"/>
          <w:iCs w:val="0"/>
          <w:color w:val="008576"/>
          <w:sz w:val="24"/>
          <w:szCs w:val="28"/>
        </w:rPr>
        <w:t>?</w:t>
      </w:r>
    </w:p>
    <w:p w14:paraId="3F7215E6" w14:textId="77777777" w:rsidR="00800EB9" w:rsidRPr="00800EB9" w:rsidRDefault="00800EB9" w:rsidP="00800EB9">
      <w:pPr>
        <w:pStyle w:val="Heading2"/>
        <w:numPr>
          <w:ilvl w:val="1"/>
          <w:numId w:val="14"/>
        </w:numPr>
        <w:spacing w:before="240" w:after="60" w:line="360" w:lineRule="auto"/>
        <w:jc w:val="both"/>
        <w:rPr>
          <w:color w:val="auto"/>
          <w:sz w:val="20"/>
          <w:szCs w:val="20"/>
        </w:rPr>
      </w:pPr>
      <w:r w:rsidRPr="00800EB9">
        <w:rPr>
          <w:color w:val="auto"/>
          <w:sz w:val="20"/>
          <w:szCs w:val="20"/>
        </w:rPr>
        <w:t>UK Power Networks raised DCP 243 to revise DCUSA Schedule 16 to utilise current source data to determine a common industry set of modelling inputs in order to improve clarity in the approach to be used in calculating ‘Customer contribution under the current connection charging policy’ for use in the Common Distribution Charging Methodology (CDCM) model input table 1060.</w:t>
      </w:r>
    </w:p>
    <w:p w14:paraId="05DE14C7" w14:textId="77777777" w:rsidR="009179ED" w:rsidRDefault="009179ED" w:rsidP="009179ED">
      <w:pPr>
        <w:pStyle w:val="Heading4"/>
        <w:keepLines w:val="0"/>
        <w:numPr>
          <w:ilvl w:val="0"/>
          <w:numId w:val="0"/>
        </w:numPr>
        <w:spacing w:before="240"/>
        <w:ind w:left="864" w:hanging="864"/>
        <w:rPr>
          <w:rFonts w:ascii="Arial" w:eastAsia="Times New Roman" w:hAnsi="Arial" w:cs="Arial"/>
          <w:i w:val="0"/>
          <w:iCs w:val="0"/>
          <w:color w:val="008576"/>
          <w:sz w:val="24"/>
          <w:szCs w:val="28"/>
        </w:rPr>
      </w:pPr>
      <w:r w:rsidRPr="004C6117">
        <w:rPr>
          <w:rFonts w:ascii="Arial" w:eastAsia="Times New Roman" w:hAnsi="Arial" w:cs="Arial"/>
          <w:i w:val="0"/>
          <w:iCs w:val="0"/>
          <w:color w:val="008576"/>
          <w:sz w:val="24"/>
          <w:szCs w:val="28"/>
        </w:rPr>
        <w:t>How</w:t>
      </w:r>
      <w:r>
        <w:rPr>
          <w:rFonts w:ascii="Arial" w:eastAsia="Times New Roman" w:hAnsi="Arial" w:cs="Arial"/>
          <w:i w:val="0"/>
          <w:iCs w:val="0"/>
          <w:color w:val="008576"/>
          <w:sz w:val="24"/>
          <w:szCs w:val="28"/>
        </w:rPr>
        <w:t>?</w:t>
      </w:r>
    </w:p>
    <w:p w14:paraId="7E859AF0" w14:textId="7A9EAADD" w:rsidR="00800EB9" w:rsidRPr="00800EB9" w:rsidRDefault="00800EB9" w:rsidP="00800EB9">
      <w:pPr>
        <w:pStyle w:val="Heading2"/>
        <w:numPr>
          <w:ilvl w:val="1"/>
          <w:numId w:val="14"/>
        </w:numPr>
        <w:spacing w:before="240" w:after="60" w:line="360" w:lineRule="auto"/>
        <w:jc w:val="both"/>
        <w:rPr>
          <w:color w:val="auto"/>
          <w:sz w:val="20"/>
          <w:szCs w:val="20"/>
        </w:rPr>
      </w:pPr>
      <w:r w:rsidRPr="00800EB9">
        <w:rPr>
          <w:color w:val="auto"/>
          <w:sz w:val="20"/>
          <w:szCs w:val="20"/>
        </w:rPr>
        <w:t>After a number of consultations and an impact analysis of various options, the DCP 243 Working Group propose that Customer Contribution data be updated annually using the Regulatory Reporting Pack (RRP) data submitted to Ofgem on a rolling five-year basis. The Working Group also agreed that the values calculated will:</w:t>
      </w:r>
    </w:p>
    <w:p w14:paraId="6695E604" w14:textId="77777777" w:rsidR="00800EB9" w:rsidRPr="00F06F97" w:rsidRDefault="00800EB9" w:rsidP="002278C5">
      <w:pPr>
        <w:pStyle w:val="BodyText3"/>
        <w:numPr>
          <w:ilvl w:val="0"/>
          <w:numId w:val="15"/>
        </w:numPr>
        <w:ind w:right="113"/>
        <w:jc w:val="both"/>
        <w:rPr>
          <w:rFonts w:ascii="Arial" w:hAnsi="Arial" w:cs="Arial"/>
          <w:szCs w:val="20"/>
        </w:rPr>
      </w:pPr>
      <w:bookmarkStart w:id="5" w:name="_Hlk504742026"/>
      <w:r w:rsidRPr="00F06F97">
        <w:rPr>
          <w:rFonts w:ascii="Arial" w:hAnsi="Arial" w:cs="Arial"/>
          <w:szCs w:val="20"/>
        </w:rPr>
        <w:t>be DNO licensee specific;</w:t>
      </w:r>
    </w:p>
    <w:bookmarkEnd w:id="5"/>
    <w:p w14:paraId="1FA618F9" w14:textId="77777777" w:rsidR="00800EB9" w:rsidRPr="00F06F97" w:rsidRDefault="00800EB9" w:rsidP="002278C5">
      <w:pPr>
        <w:pStyle w:val="BodyText3"/>
        <w:numPr>
          <w:ilvl w:val="0"/>
          <w:numId w:val="15"/>
        </w:numPr>
        <w:ind w:right="113"/>
        <w:jc w:val="both"/>
        <w:rPr>
          <w:rFonts w:ascii="Arial" w:hAnsi="Arial" w:cs="Arial"/>
          <w:szCs w:val="20"/>
        </w:rPr>
      </w:pPr>
      <w:r w:rsidRPr="00F06F97">
        <w:rPr>
          <w:rFonts w:ascii="Arial" w:hAnsi="Arial" w:cs="Arial"/>
          <w:szCs w:val="20"/>
        </w:rPr>
        <w:t>include only connections that where completed by the Host DNO (i.e. excludes any involvement by Independent Connection Providers); and</w:t>
      </w:r>
    </w:p>
    <w:p w14:paraId="4218C30D" w14:textId="77777777" w:rsidR="00800EB9" w:rsidRPr="00F06F97" w:rsidRDefault="00800EB9" w:rsidP="002278C5">
      <w:pPr>
        <w:pStyle w:val="BodyText3"/>
        <w:numPr>
          <w:ilvl w:val="0"/>
          <w:numId w:val="15"/>
        </w:numPr>
        <w:ind w:right="113"/>
        <w:jc w:val="both"/>
        <w:rPr>
          <w:rFonts w:ascii="Arial" w:hAnsi="Arial" w:cs="Arial"/>
          <w:szCs w:val="20"/>
        </w:rPr>
      </w:pPr>
      <w:r w:rsidRPr="00F06F97">
        <w:rPr>
          <w:rFonts w:ascii="Arial" w:hAnsi="Arial" w:cs="Arial"/>
          <w:szCs w:val="20"/>
        </w:rPr>
        <w:t>exclude generation connection schemes.</w:t>
      </w:r>
    </w:p>
    <w:p w14:paraId="52F76BE4" w14:textId="77777777" w:rsidR="00E6212D" w:rsidRPr="00EB32BB" w:rsidRDefault="00E6212D" w:rsidP="00AC501B">
      <w:pPr>
        <w:pStyle w:val="Heading1"/>
      </w:pPr>
      <w:bookmarkStart w:id="6" w:name="_Toc489608440"/>
      <w:bookmarkStart w:id="7" w:name="_Toc500934692"/>
      <w:r>
        <w:t>Governance</w:t>
      </w:r>
      <w:bookmarkEnd w:id="4"/>
      <w:bookmarkEnd w:id="6"/>
      <w:bookmarkEnd w:id="7"/>
    </w:p>
    <w:p w14:paraId="78F2E8AF" w14:textId="77777777" w:rsidR="009D173D" w:rsidRDefault="00E467DE" w:rsidP="009D173D">
      <w:pPr>
        <w:pStyle w:val="Heading4"/>
        <w:keepLines w:val="0"/>
        <w:numPr>
          <w:ilvl w:val="0"/>
          <w:numId w:val="0"/>
        </w:numPr>
        <w:spacing w:before="240"/>
        <w:ind w:left="864" w:hanging="864"/>
        <w:rPr>
          <w:rFonts w:ascii="Arial" w:eastAsia="Times New Roman" w:hAnsi="Arial" w:cs="Arial"/>
          <w:i w:val="0"/>
          <w:iCs w:val="0"/>
          <w:color w:val="008576"/>
          <w:sz w:val="24"/>
          <w:szCs w:val="28"/>
        </w:rPr>
      </w:pPr>
      <w:r>
        <w:rPr>
          <w:rFonts w:ascii="Arial" w:eastAsia="Times New Roman" w:hAnsi="Arial" w:cs="Arial"/>
          <w:i w:val="0"/>
          <w:iCs w:val="0"/>
          <w:color w:val="008576"/>
          <w:sz w:val="24"/>
          <w:szCs w:val="28"/>
        </w:rPr>
        <w:t xml:space="preserve">Justification for </w:t>
      </w:r>
      <w:r w:rsidR="00B6192F">
        <w:rPr>
          <w:rFonts w:ascii="Arial" w:eastAsia="Times New Roman" w:hAnsi="Arial" w:cs="Arial"/>
          <w:i w:val="0"/>
          <w:iCs w:val="0"/>
          <w:color w:val="008576"/>
          <w:sz w:val="24"/>
          <w:szCs w:val="28"/>
        </w:rPr>
        <w:t xml:space="preserve">Part </w:t>
      </w:r>
      <w:r w:rsidR="00B6192F">
        <w:rPr>
          <w:rFonts w:ascii="Arial" w:eastAsia="Times New Roman" w:hAnsi="Arial" w:cs="Arial"/>
          <w:i w:val="0"/>
          <w:iCs w:val="0"/>
          <w:color w:val="008576"/>
          <w:sz w:val="24"/>
          <w:szCs w:val="28"/>
          <w:lang w:val="en-GB"/>
        </w:rPr>
        <w:t>1</w:t>
      </w:r>
      <w:r w:rsidR="009D173D">
        <w:rPr>
          <w:rFonts w:ascii="Arial" w:eastAsia="Times New Roman" w:hAnsi="Arial" w:cs="Arial"/>
          <w:i w:val="0"/>
          <w:iCs w:val="0"/>
          <w:color w:val="008576"/>
          <w:sz w:val="24"/>
          <w:szCs w:val="28"/>
        </w:rPr>
        <w:t xml:space="preserve"> Matter</w:t>
      </w:r>
    </w:p>
    <w:p w14:paraId="040BD29D" w14:textId="77777777" w:rsidR="00800EB9" w:rsidRPr="00800EB9" w:rsidRDefault="00800EB9" w:rsidP="00800EB9">
      <w:pPr>
        <w:pStyle w:val="Heading2"/>
        <w:keepNext w:val="0"/>
        <w:numPr>
          <w:ilvl w:val="1"/>
          <w:numId w:val="14"/>
        </w:numPr>
        <w:spacing w:before="240" w:after="60" w:line="360" w:lineRule="auto"/>
        <w:jc w:val="both"/>
        <w:rPr>
          <w:bCs w:val="0"/>
          <w:iCs w:val="0"/>
          <w:color w:val="auto"/>
          <w:sz w:val="20"/>
          <w:szCs w:val="24"/>
        </w:rPr>
      </w:pPr>
      <w:r w:rsidRPr="00800EB9">
        <w:rPr>
          <w:bCs w:val="0"/>
          <w:iCs w:val="0"/>
          <w:color w:val="auto"/>
          <w:sz w:val="20"/>
          <w:szCs w:val="24"/>
        </w:rPr>
        <w:t>DCP 243 is classified as a Part 1 matter as it will impact charges and therefore will go to the Authority for determination.</w:t>
      </w:r>
    </w:p>
    <w:p w14:paraId="7BB62365" w14:textId="77777777" w:rsidR="00E6212D" w:rsidRDefault="00E6212D" w:rsidP="00E6212D">
      <w:pPr>
        <w:pStyle w:val="Heading4"/>
        <w:keepLines w:val="0"/>
        <w:numPr>
          <w:ilvl w:val="0"/>
          <w:numId w:val="0"/>
        </w:numPr>
        <w:spacing w:before="240"/>
        <w:rPr>
          <w:rFonts w:ascii="Arial" w:eastAsia="Times New Roman" w:hAnsi="Arial" w:cs="Arial"/>
          <w:i w:val="0"/>
          <w:iCs w:val="0"/>
          <w:color w:val="008576"/>
          <w:sz w:val="24"/>
        </w:rPr>
      </w:pPr>
      <w:r>
        <w:rPr>
          <w:rFonts w:ascii="Arial" w:eastAsia="Times New Roman" w:hAnsi="Arial" w:cs="Arial"/>
          <w:i w:val="0"/>
          <w:iCs w:val="0"/>
          <w:color w:val="008576"/>
          <w:sz w:val="24"/>
        </w:rPr>
        <w:lastRenderedPageBreak/>
        <w:t>Requested Next Steps</w:t>
      </w:r>
    </w:p>
    <w:p w14:paraId="1578C1EB" w14:textId="272B35C0" w:rsidR="00504125" w:rsidRPr="00504125" w:rsidRDefault="00504125" w:rsidP="00504125">
      <w:pPr>
        <w:pStyle w:val="Heading2"/>
        <w:numPr>
          <w:ilvl w:val="1"/>
          <w:numId w:val="14"/>
        </w:numPr>
        <w:spacing w:before="240" w:after="60" w:line="360" w:lineRule="auto"/>
        <w:rPr>
          <w:color w:val="auto"/>
          <w:sz w:val="20"/>
          <w:szCs w:val="20"/>
        </w:rPr>
      </w:pPr>
      <w:r w:rsidRPr="00504125">
        <w:rPr>
          <w:color w:val="auto"/>
          <w:sz w:val="20"/>
          <w:szCs w:val="20"/>
        </w:rPr>
        <w:t xml:space="preserve">The Panel consider that the </w:t>
      </w:r>
      <w:r w:rsidR="00C54151" w:rsidRPr="007E3019">
        <w:rPr>
          <w:color w:val="auto"/>
          <w:sz w:val="20"/>
          <w:szCs w:val="20"/>
        </w:rPr>
        <w:t>Working Group</w:t>
      </w:r>
      <w:r w:rsidRPr="00504125">
        <w:rPr>
          <w:color w:val="auto"/>
          <w:sz w:val="20"/>
          <w:szCs w:val="20"/>
        </w:rPr>
        <w:t xml:space="preserve"> ha</w:t>
      </w:r>
      <w:r w:rsidR="00C54151" w:rsidRPr="007E3019">
        <w:rPr>
          <w:color w:val="auto"/>
          <w:sz w:val="20"/>
          <w:szCs w:val="20"/>
        </w:rPr>
        <w:t>ve</w:t>
      </w:r>
      <w:r w:rsidRPr="00504125">
        <w:rPr>
          <w:color w:val="auto"/>
          <w:sz w:val="20"/>
          <w:szCs w:val="20"/>
        </w:rPr>
        <w:t xml:space="preserve"> carried out the level of analysis required to enable Parties to understand the impact of the proposed amendment and to vote on DCP </w:t>
      </w:r>
      <w:r w:rsidR="009179ED">
        <w:rPr>
          <w:color w:val="auto"/>
          <w:sz w:val="20"/>
          <w:szCs w:val="20"/>
        </w:rPr>
        <w:t>2</w:t>
      </w:r>
      <w:r w:rsidR="00800EB9">
        <w:rPr>
          <w:color w:val="auto"/>
          <w:sz w:val="20"/>
          <w:szCs w:val="20"/>
          <w:lang w:val="en-GB"/>
        </w:rPr>
        <w:t>4</w:t>
      </w:r>
      <w:r w:rsidR="00C54151" w:rsidRPr="007E3019">
        <w:rPr>
          <w:color w:val="auto"/>
          <w:sz w:val="20"/>
          <w:szCs w:val="20"/>
        </w:rPr>
        <w:t>3</w:t>
      </w:r>
      <w:r w:rsidRPr="00504125">
        <w:rPr>
          <w:color w:val="auto"/>
          <w:sz w:val="20"/>
          <w:szCs w:val="20"/>
        </w:rPr>
        <w:t>.</w:t>
      </w:r>
    </w:p>
    <w:p w14:paraId="54B42152" w14:textId="77777777" w:rsidR="006D3676" w:rsidRPr="006D3676" w:rsidRDefault="006D3676" w:rsidP="007E3019">
      <w:pPr>
        <w:pStyle w:val="Heading2"/>
        <w:numPr>
          <w:ilvl w:val="1"/>
          <w:numId w:val="14"/>
        </w:numPr>
        <w:spacing w:before="240" w:after="60" w:line="360" w:lineRule="auto"/>
        <w:rPr>
          <w:color w:val="auto"/>
          <w:sz w:val="20"/>
          <w:szCs w:val="20"/>
        </w:rPr>
      </w:pPr>
      <w:r>
        <w:rPr>
          <w:color w:val="auto"/>
          <w:sz w:val="20"/>
          <w:szCs w:val="20"/>
        </w:rPr>
        <w:t>The</w:t>
      </w:r>
      <w:r w:rsidRPr="006D3676">
        <w:rPr>
          <w:color w:val="auto"/>
          <w:sz w:val="20"/>
          <w:szCs w:val="20"/>
        </w:rPr>
        <w:t xml:space="preserve"> DCUSA Panel recommends that this CP:</w:t>
      </w:r>
    </w:p>
    <w:p w14:paraId="1D6F3589" w14:textId="77777777" w:rsidR="00E6212D" w:rsidRPr="003850E2" w:rsidRDefault="006D3676" w:rsidP="002278C5">
      <w:pPr>
        <w:pStyle w:val="BodyText3"/>
        <w:numPr>
          <w:ilvl w:val="0"/>
          <w:numId w:val="15"/>
        </w:numPr>
        <w:ind w:right="113"/>
        <w:jc w:val="both"/>
        <w:rPr>
          <w:rFonts w:ascii="Arial" w:hAnsi="Arial" w:cs="Arial"/>
          <w:szCs w:val="20"/>
        </w:rPr>
      </w:pPr>
      <w:r w:rsidRPr="003850E2">
        <w:rPr>
          <w:rFonts w:ascii="Arial" w:hAnsi="Arial" w:cs="Arial"/>
          <w:szCs w:val="20"/>
        </w:rPr>
        <w:t>Be issued to Parties for Voting</w:t>
      </w:r>
      <w:r w:rsidR="00CC307D" w:rsidRPr="003850E2">
        <w:rPr>
          <w:rFonts w:ascii="Arial" w:hAnsi="Arial" w:cs="Arial"/>
          <w:szCs w:val="20"/>
        </w:rPr>
        <w:t>.</w:t>
      </w:r>
    </w:p>
    <w:p w14:paraId="4E658E14" w14:textId="77777777" w:rsidR="004C6117" w:rsidRPr="00EB32BB" w:rsidRDefault="004C6117" w:rsidP="00AC501B">
      <w:pPr>
        <w:pStyle w:val="Heading1"/>
      </w:pPr>
      <w:bookmarkStart w:id="8" w:name="_Toc318967196"/>
      <w:bookmarkStart w:id="9" w:name="_Toc489608441"/>
      <w:bookmarkStart w:id="10" w:name="_Toc500934693"/>
      <w:r w:rsidRPr="00EB32BB">
        <w:t>Why Change?</w:t>
      </w:r>
      <w:bookmarkEnd w:id="8"/>
      <w:bookmarkEnd w:id="9"/>
      <w:bookmarkEnd w:id="10"/>
    </w:p>
    <w:p w14:paraId="29086FC8" w14:textId="543438E1" w:rsidR="009179ED" w:rsidRDefault="009179ED" w:rsidP="0060479E">
      <w:pPr>
        <w:pStyle w:val="Heading4"/>
        <w:keepNext w:val="0"/>
        <w:keepLines w:val="0"/>
        <w:numPr>
          <w:ilvl w:val="0"/>
          <w:numId w:val="0"/>
        </w:numPr>
        <w:spacing w:before="240"/>
        <w:ind w:left="864" w:hanging="864"/>
        <w:rPr>
          <w:rFonts w:ascii="Arial" w:eastAsia="Times New Roman" w:hAnsi="Arial" w:cs="Arial"/>
          <w:i w:val="0"/>
          <w:iCs w:val="0"/>
          <w:color w:val="008576"/>
          <w:sz w:val="24"/>
          <w:szCs w:val="28"/>
        </w:rPr>
      </w:pPr>
      <w:bookmarkStart w:id="11" w:name="_Toc318967198"/>
      <w:bookmarkStart w:id="12" w:name="_Toc489608442"/>
      <w:r>
        <w:rPr>
          <w:rFonts w:ascii="Arial" w:eastAsia="Times New Roman" w:hAnsi="Arial" w:cs="Arial"/>
          <w:i w:val="0"/>
          <w:iCs w:val="0"/>
          <w:color w:val="008576"/>
          <w:sz w:val="24"/>
          <w:szCs w:val="28"/>
        </w:rPr>
        <w:t>Background of DCP 2</w:t>
      </w:r>
      <w:r w:rsidR="00800EB9">
        <w:rPr>
          <w:rFonts w:ascii="Arial" w:eastAsia="Times New Roman" w:hAnsi="Arial" w:cs="Arial"/>
          <w:i w:val="0"/>
          <w:iCs w:val="0"/>
          <w:color w:val="008576"/>
          <w:sz w:val="24"/>
          <w:szCs w:val="28"/>
          <w:lang w:val="en-GB"/>
        </w:rPr>
        <w:t>4</w:t>
      </w:r>
      <w:r>
        <w:rPr>
          <w:rFonts w:ascii="Arial" w:eastAsia="Times New Roman" w:hAnsi="Arial" w:cs="Arial"/>
          <w:i w:val="0"/>
          <w:iCs w:val="0"/>
          <w:color w:val="008576"/>
          <w:sz w:val="24"/>
          <w:szCs w:val="28"/>
        </w:rPr>
        <w:t xml:space="preserve">3 </w:t>
      </w:r>
    </w:p>
    <w:p w14:paraId="6CB3DF29" w14:textId="1F658A97" w:rsidR="00800EB9" w:rsidRPr="00800EB9" w:rsidRDefault="00800EB9" w:rsidP="00800EB9">
      <w:pPr>
        <w:pStyle w:val="Heading2"/>
        <w:numPr>
          <w:ilvl w:val="1"/>
          <w:numId w:val="14"/>
        </w:numPr>
        <w:spacing w:before="240" w:after="60" w:line="360" w:lineRule="auto"/>
        <w:jc w:val="both"/>
        <w:rPr>
          <w:color w:val="auto"/>
          <w:sz w:val="20"/>
          <w:szCs w:val="20"/>
        </w:rPr>
      </w:pPr>
      <w:r w:rsidRPr="00800EB9">
        <w:rPr>
          <w:color w:val="auto"/>
          <w:sz w:val="20"/>
          <w:szCs w:val="20"/>
        </w:rPr>
        <w:t xml:space="preserve">DCP 243 </w:t>
      </w:r>
      <w:r w:rsidR="009862F4" w:rsidRPr="009862F4">
        <w:rPr>
          <w:color w:val="auto"/>
          <w:sz w:val="20"/>
          <w:szCs w:val="20"/>
        </w:rPr>
        <w:t>(Attachment 3</w:t>
      </w:r>
      <w:r w:rsidRPr="009862F4">
        <w:rPr>
          <w:color w:val="auto"/>
          <w:sz w:val="20"/>
          <w:szCs w:val="20"/>
        </w:rPr>
        <w:t>)</w:t>
      </w:r>
      <w:r w:rsidRPr="00800EB9">
        <w:rPr>
          <w:color w:val="auto"/>
          <w:sz w:val="20"/>
          <w:szCs w:val="20"/>
        </w:rPr>
        <w:t xml:space="preserve"> has been raised by UK Power Networks and seeks to revise DCUSA Schedule 16 to utilise current source data to determine a common industry set of modelling inputs in order to improve clarity in the approach to be used in calculating ‘Customer contribution under the current connection charging policy’ for use in the CDCM model input table 1060.</w:t>
      </w:r>
    </w:p>
    <w:p w14:paraId="4B8518BC" w14:textId="77777777" w:rsidR="00800EB9" w:rsidRPr="00800EB9" w:rsidRDefault="00800EB9" w:rsidP="00800EB9">
      <w:pPr>
        <w:pStyle w:val="Heading2"/>
        <w:numPr>
          <w:ilvl w:val="1"/>
          <w:numId w:val="14"/>
        </w:numPr>
        <w:spacing w:before="240" w:after="60" w:line="360" w:lineRule="auto"/>
        <w:jc w:val="both"/>
        <w:rPr>
          <w:color w:val="auto"/>
          <w:sz w:val="20"/>
          <w:szCs w:val="20"/>
        </w:rPr>
      </w:pPr>
      <w:r w:rsidRPr="00800EB9">
        <w:rPr>
          <w:color w:val="auto"/>
          <w:sz w:val="20"/>
          <w:szCs w:val="20"/>
        </w:rPr>
        <w:t xml:space="preserve">Currently the existing data sources for this model input are extracted via DNO specific samples from Forecast Business Plan Questionnaire (FBPQ) submission data from between 2005/06 and 2008/09. Over time these data sources have been superseded and therefore require updating. </w:t>
      </w:r>
    </w:p>
    <w:p w14:paraId="4C12D36A" w14:textId="77777777" w:rsidR="00800EB9" w:rsidRPr="00800EB9" w:rsidRDefault="00800EB9" w:rsidP="00800EB9">
      <w:pPr>
        <w:pStyle w:val="Heading2"/>
        <w:numPr>
          <w:ilvl w:val="1"/>
          <w:numId w:val="14"/>
        </w:numPr>
        <w:spacing w:before="240" w:after="60" w:line="360" w:lineRule="auto"/>
        <w:jc w:val="both"/>
        <w:rPr>
          <w:color w:val="auto"/>
          <w:sz w:val="20"/>
          <w:szCs w:val="20"/>
        </w:rPr>
      </w:pPr>
      <w:r w:rsidRPr="00800EB9">
        <w:rPr>
          <w:color w:val="auto"/>
          <w:sz w:val="20"/>
          <w:szCs w:val="20"/>
        </w:rPr>
        <w:t>Improved cost and revenue reporting data is available, and this could be used as the source of data to populate CDCM model input 1060. A template was constructed as part of the Distribution Charging Methodology Forum (DCMF) Methodologies Issues Group (MIG) in 2015 to utilise data which was available at that point in time.</w:t>
      </w:r>
    </w:p>
    <w:p w14:paraId="094571A9" w14:textId="77777777" w:rsidR="00800EB9" w:rsidRPr="00800EB9" w:rsidRDefault="00800EB9" w:rsidP="00800EB9">
      <w:pPr>
        <w:pStyle w:val="Heading2"/>
        <w:numPr>
          <w:ilvl w:val="1"/>
          <w:numId w:val="14"/>
        </w:numPr>
        <w:spacing w:before="240" w:after="60" w:line="360" w:lineRule="auto"/>
        <w:jc w:val="both"/>
        <w:rPr>
          <w:color w:val="auto"/>
          <w:sz w:val="20"/>
          <w:szCs w:val="20"/>
        </w:rPr>
      </w:pPr>
      <w:r w:rsidRPr="00800EB9">
        <w:rPr>
          <w:color w:val="auto"/>
          <w:sz w:val="20"/>
          <w:szCs w:val="20"/>
        </w:rPr>
        <w:t xml:space="preserve">Following extensive discussion amongst industry parties within both the DCMF and MIG, DCP 243 was raised to update the Customer Contribution calculations in the DCUSA. </w:t>
      </w:r>
    </w:p>
    <w:p w14:paraId="48088A56" w14:textId="77777777" w:rsidR="00985FC1" w:rsidRPr="00EB32BB" w:rsidRDefault="00AF5B6E" w:rsidP="006B45D7">
      <w:pPr>
        <w:pStyle w:val="Heading1"/>
      </w:pPr>
      <w:bookmarkStart w:id="13" w:name="_Toc500934694"/>
      <w:r w:rsidRPr="00EB32BB">
        <w:t>Solution</w:t>
      </w:r>
      <w:bookmarkEnd w:id="11"/>
      <w:bookmarkEnd w:id="12"/>
      <w:bookmarkEnd w:id="13"/>
    </w:p>
    <w:p w14:paraId="0AAFDBA3" w14:textId="5E3F3EBC" w:rsidR="009179ED" w:rsidRDefault="00800EB9" w:rsidP="009179ED">
      <w:pPr>
        <w:pStyle w:val="Heading4"/>
        <w:keepNext w:val="0"/>
        <w:keepLines w:val="0"/>
        <w:numPr>
          <w:ilvl w:val="0"/>
          <w:numId w:val="0"/>
        </w:numPr>
        <w:spacing w:before="240"/>
        <w:ind w:left="864" w:hanging="864"/>
        <w:rPr>
          <w:rFonts w:ascii="Arial" w:hAnsi="Arial" w:cs="Arial"/>
          <w:i w:val="0"/>
          <w:iCs w:val="0"/>
          <w:color w:val="008576"/>
          <w:sz w:val="24"/>
          <w:szCs w:val="28"/>
        </w:rPr>
      </w:pPr>
      <w:r>
        <w:rPr>
          <w:rFonts w:ascii="Arial" w:hAnsi="Arial" w:cs="Arial"/>
          <w:i w:val="0"/>
          <w:iCs w:val="0"/>
          <w:color w:val="008576"/>
          <w:sz w:val="24"/>
          <w:szCs w:val="28"/>
        </w:rPr>
        <w:t>DCP 24</w:t>
      </w:r>
      <w:r w:rsidR="009179ED">
        <w:rPr>
          <w:rFonts w:ascii="Arial" w:hAnsi="Arial" w:cs="Arial"/>
          <w:i w:val="0"/>
          <w:iCs w:val="0"/>
          <w:color w:val="008576"/>
          <w:sz w:val="24"/>
          <w:szCs w:val="28"/>
        </w:rPr>
        <w:t>3 Working Group Assessment</w:t>
      </w:r>
    </w:p>
    <w:p w14:paraId="1789C041" w14:textId="4029FE5E" w:rsidR="009179ED" w:rsidRDefault="009179ED" w:rsidP="009179ED">
      <w:pPr>
        <w:pStyle w:val="Heading2"/>
        <w:keepNext w:val="0"/>
        <w:numPr>
          <w:ilvl w:val="1"/>
          <w:numId w:val="14"/>
        </w:numPr>
        <w:spacing w:before="240" w:after="60" w:line="360" w:lineRule="auto"/>
        <w:jc w:val="both"/>
        <w:rPr>
          <w:color w:val="auto"/>
          <w:sz w:val="20"/>
          <w:szCs w:val="20"/>
        </w:rPr>
      </w:pPr>
      <w:r w:rsidRPr="007B6390">
        <w:rPr>
          <w:color w:val="auto"/>
          <w:sz w:val="20"/>
          <w:szCs w:val="20"/>
        </w:rPr>
        <w:t>The DCUSA Panel established a Working Group to assess DCP 2</w:t>
      </w:r>
      <w:r w:rsidR="00800EB9">
        <w:rPr>
          <w:color w:val="auto"/>
          <w:sz w:val="20"/>
          <w:szCs w:val="20"/>
          <w:lang w:val="en-GB"/>
        </w:rPr>
        <w:t>4</w:t>
      </w:r>
      <w:r w:rsidRPr="007B6390">
        <w:rPr>
          <w:color w:val="auto"/>
          <w:sz w:val="20"/>
          <w:szCs w:val="20"/>
        </w:rPr>
        <w:t>3. This Working Group consist</w:t>
      </w:r>
      <w:r w:rsidR="00800EB9">
        <w:rPr>
          <w:color w:val="auto"/>
          <w:sz w:val="20"/>
          <w:szCs w:val="20"/>
          <w:lang w:val="en-GB"/>
        </w:rPr>
        <w:t>ed members from</w:t>
      </w:r>
      <w:r w:rsidRPr="007B6390">
        <w:rPr>
          <w:color w:val="auto"/>
          <w:sz w:val="20"/>
          <w:szCs w:val="20"/>
        </w:rPr>
        <w:t xml:space="preserve"> DNO</w:t>
      </w:r>
      <w:r w:rsidR="00800EB9">
        <w:rPr>
          <w:color w:val="auto"/>
          <w:sz w:val="20"/>
          <w:szCs w:val="20"/>
          <w:lang w:val="en-GB"/>
        </w:rPr>
        <w:t>s</w:t>
      </w:r>
      <w:r w:rsidRPr="007B6390">
        <w:rPr>
          <w:color w:val="auto"/>
          <w:sz w:val="20"/>
          <w:szCs w:val="20"/>
        </w:rPr>
        <w:t>, Supplier</w:t>
      </w:r>
      <w:r w:rsidR="00800EB9">
        <w:rPr>
          <w:color w:val="auto"/>
          <w:sz w:val="20"/>
          <w:szCs w:val="20"/>
          <w:lang w:val="en-GB"/>
        </w:rPr>
        <w:t>s</w:t>
      </w:r>
      <w:r w:rsidR="00800EB9">
        <w:rPr>
          <w:color w:val="auto"/>
          <w:sz w:val="20"/>
          <w:szCs w:val="20"/>
        </w:rPr>
        <w:t xml:space="preserve"> </w:t>
      </w:r>
      <w:r w:rsidRPr="007B6390">
        <w:rPr>
          <w:color w:val="auto"/>
          <w:sz w:val="20"/>
          <w:szCs w:val="20"/>
        </w:rPr>
        <w:t xml:space="preserve">and </w:t>
      </w:r>
      <w:r w:rsidR="00800EB9">
        <w:rPr>
          <w:color w:val="auto"/>
          <w:sz w:val="20"/>
          <w:szCs w:val="20"/>
          <w:lang w:val="en-GB"/>
        </w:rPr>
        <w:t xml:space="preserve">an </w:t>
      </w:r>
      <w:r w:rsidRPr="007B6390">
        <w:rPr>
          <w:color w:val="auto"/>
          <w:sz w:val="20"/>
          <w:szCs w:val="20"/>
        </w:rPr>
        <w:t xml:space="preserve">Ofgem representative. Meetings were held in open session and the minutes and papers of each meeting are available on the DCUSA website – </w:t>
      </w:r>
      <w:hyperlink r:id="rId15" w:history="1">
        <w:r w:rsidRPr="007B6390">
          <w:rPr>
            <w:color w:val="auto"/>
            <w:sz w:val="20"/>
            <w:szCs w:val="20"/>
          </w:rPr>
          <w:t>www.dcusa.co.uk</w:t>
        </w:r>
      </w:hyperlink>
      <w:r w:rsidRPr="007B6390">
        <w:rPr>
          <w:color w:val="auto"/>
          <w:sz w:val="20"/>
          <w:szCs w:val="20"/>
        </w:rPr>
        <w:t>.</w:t>
      </w:r>
    </w:p>
    <w:p w14:paraId="2632981E" w14:textId="4556522A" w:rsidR="007F2891" w:rsidRPr="008A4AAA" w:rsidRDefault="00800EB9" w:rsidP="008A4AAA">
      <w:pPr>
        <w:pStyle w:val="Heading2"/>
        <w:keepNext w:val="0"/>
        <w:numPr>
          <w:ilvl w:val="1"/>
          <w:numId w:val="14"/>
        </w:numPr>
        <w:spacing w:before="240" w:after="60" w:line="360" w:lineRule="auto"/>
        <w:jc w:val="both"/>
        <w:rPr>
          <w:color w:val="auto"/>
          <w:sz w:val="20"/>
          <w:szCs w:val="20"/>
        </w:rPr>
      </w:pPr>
      <w:r w:rsidRPr="008A4AAA">
        <w:rPr>
          <w:color w:val="auto"/>
          <w:sz w:val="20"/>
          <w:szCs w:val="20"/>
        </w:rPr>
        <w:t>The Working Group have issued three consultations to aid them in refining the proposed solution</w:t>
      </w:r>
      <w:r w:rsidR="00A572B0" w:rsidRPr="008A4AAA">
        <w:rPr>
          <w:color w:val="auto"/>
          <w:sz w:val="20"/>
          <w:szCs w:val="20"/>
        </w:rPr>
        <w:t>, and</w:t>
      </w:r>
      <w:r w:rsidR="00725CAF">
        <w:rPr>
          <w:color w:val="auto"/>
          <w:sz w:val="20"/>
          <w:szCs w:val="20"/>
          <w:lang w:val="en-GB"/>
        </w:rPr>
        <w:t xml:space="preserve"> a</w:t>
      </w:r>
      <w:r w:rsidR="00A572B0" w:rsidRPr="008A4AAA">
        <w:rPr>
          <w:color w:val="auto"/>
          <w:sz w:val="20"/>
          <w:szCs w:val="20"/>
        </w:rPr>
        <w:t xml:space="preserve"> fourth </w:t>
      </w:r>
      <w:r w:rsidR="008B1119" w:rsidRPr="008A4AAA">
        <w:rPr>
          <w:color w:val="auto"/>
          <w:sz w:val="20"/>
          <w:szCs w:val="20"/>
        </w:rPr>
        <w:t xml:space="preserve">consultation </w:t>
      </w:r>
      <w:r w:rsidR="00A572B0" w:rsidRPr="008A4AAA">
        <w:rPr>
          <w:color w:val="auto"/>
          <w:sz w:val="20"/>
          <w:szCs w:val="20"/>
        </w:rPr>
        <w:t xml:space="preserve">on the </w:t>
      </w:r>
      <w:r w:rsidR="00725CAF">
        <w:rPr>
          <w:color w:val="auto"/>
          <w:sz w:val="20"/>
          <w:szCs w:val="20"/>
          <w:lang w:val="en-GB"/>
        </w:rPr>
        <w:t xml:space="preserve">proposed </w:t>
      </w:r>
      <w:r w:rsidR="00A572B0" w:rsidRPr="008A4AAA">
        <w:rPr>
          <w:color w:val="auto"/>
          <w:sz w:val="20"/>
          <w:szCs w:val="20"/>
        </w:rPr>
        <w:t>solution</w:t>
      </w:r>
      <w:r w:rsidR="00725CAF">
        <w:rPr>
          <w:color w:val="auto"/>
          <w:sz w:val="20"/>
          <w:szCs w:val="20"/>
          <w:lang w:val="en-GB"/>
        </w:rPr>
        <w:t>.</w:t>
      </w:r>
      <w:r w:rsidR="007F2891" w:rsidRPr="008A4AAA">
        <w:rPr>
          <w:color w:val="auto"/>
          <w:sz w:val="20"/>
          <w:szCs w:val="20"/>
        </w:rPr>
        <w:t xml:space="preserve"> Attachment 4 contains the documentation for all four consultations and the collated responses to each. </w:t>
      </w:r>
      <w:r w:rsidR="00083751" w:rsidRPr="008A4AAA">
        <w:rPr>
          <w:color w:val="auto"/>
          <w:sz w:val="20"/>
          <w:szCs w:val="20"/>
        </w:rPr>
        <w:t>A summary of the first two consultations and t</w:t>
      </w:r>
      <w:r w:rsidR="007F2891" w:rsidRPr="008A4AAA">
        <w:rPr>
          <w:color w:val="auto"/>
          <w:sz w:val="20"/>
          <w:szCs w:val="20"/>
        </w:rPr>
        <w:t>he conclusions resulting from the third consultation where the final solutio</w:t>
      </w:r>
      <w:r w:rsidR="00083751" w:rsidRPr="008A4AAA">
        <w:rPr>
          <w:color w:val="auto"/>
          <w:sz w:val="20"/>
          <w:szCs w:val="20"/>
        </w:rPr>
        <w:t>n was developed are shown below</w:t>
      </w:r>
      <w:r w:rsidR="007F2891" w:rsidRPr="008A4AAA">
        <w:rPr>
          <w:color w:val="auto"/>
          <w:sz w:val="20"/>
          <w:szCs w:val="20"/>
        </w:rPr>
        <w:t xml:space="preserve">. </w:t>
      </w:r>
    </w:p>
    <w:p w14:paraId="1AA12E65" w14:textId="42BAC449" w:rsidR="009179ED" w:rsidRPr="00800EB9" w:rsidRDefault="009179ED" w:rsidP="009179ED">
      <w:pPr>
        <w:pStyle w:val="Heading4"/>
        <w:keepLines w:val="0"/>
        <w:numPr>
          <w:ilvl w:val="0"/>
          <w:numId w:val="0"/>
        </w:numPr>
        <w:spacing w:before="240"/>
        <w:ind w:left="864" w:hanging="864"/>
        <w:rPr>
          <w:rFonts w:ascii="Arial" w:eastAsia="Times New Roman" w:hAnsi="Arial" w:cs="Arial"/>
          <w:i w:val="0"/>
          <w:iCs w:val="0"/>
          <w:color w:val="008576"/>
          <w:sz w:val="24"/>
          <w:lang w:val="en-GB"/>
        </w:rPr>
      </w:pPr>
      <w:r>
        <w:rPr>
          <w:rFonts w:ascii="Arial" w:eastAsia="Times New Roman" w:hAnsi="Arial" w:cs="Arial"/>
          <w:i w:val="0"/>
          <w:iCs w:val="0"/>
          <w:color w:val="008576"/>
          <w:sz w:val="24"/>
        </w:rPr>
        <w:lastRenderedPageBreak/>
        <w:t>Consultation</w:t>
      </w:r>
      <w:r w:rsidR="00800EB9">
        <w:rPr>
          <w:rFonts w:ascii="Arial" w:eastAsia="Times New Roman" w:hAnsi="Arial" w:cs="Arial"/>
          <w:i w:val="0"/>
          <w:iCs w:val="0"/>
          <w:color w:val="008576"/>
          <w:sz w:val="24"/>
          <w:lang w:val="en-GB"/>
        </w:rPr>
        <w:t xml:space="preserve"> One</w:t>
      </w:r>
    </w:p>
    <w:p w14:paraId="1B5598A6" w14:textId="71D1AEE8" w:rsidR="00C47E4B" w:rsidRDefault="007F2891" w:rsidP="00FB79F8">
      <w:pPr>
        <w:numPr>
          <w:ilvl w:val="1"/>
          <w:numId w:val="14"/>
        </w:numPr>
        <w:spacing w:before="240" w:after="60" w:line="360" w:lineRule="auto"/>
        <w:jc w:val="both"/>
        <w:outlineLvl w:val="1"/>
        <w:rPr>
          <w:rFonts w:cs="Arial"/>
          <w:bCs/>
          <w:iCs/>
          <w:szCs w:val="20"/>
        </w:rPr>
      </w:pPr>
      <w:r>
        <w:rPr>
          <w:rFonts w:cs="Arial"/>
          <w:bCs/>
          <w:iCs/>
          <w:szCs w:val="20"/>
        </w:rPr>
        <w:t>The Working G</w:t>
      </w:r>
      <w:r w:rsidR="00FB79F8" w:rsidRPr="00FB79F8">
        <w:rPr>
          <w:rFonts w:cs="Arial"/>
          <w:bCs/>
          <w:iCs/>
          <w:szCs w:val="20"/>
        </w:rPr>
        <w:t xml:space="preserve">roup reviewed </w:t>
      </w:r>
      <w:commentRangeStart w:id="14"/>
      <w:commentRangeStart w:id="15"/>
      <w:r w:rsidR="00FB79F8" w:rsidRPr="00FB79F8">
        <w:rPr>
          <w:rFonts w:cs="Arial"/>
          <w:bCs/>
          <w:iCs/>
          <w:szCs w:val="20"/>
        </w:rPr>
        <w:t>the updated C</w:t>
      </w:r>
      <w:r>
        <w:rPr>
          <w:rFonts w:cs="Arial"/>
          <w:bCs/>
          <w:iCs/>
          <w:szCs w:val="20"/>
        </w:rPr>
        <w:t>ustomer Contributions template</w:t>
      </w:r>
      <w:r w:rsidR="00083751">
        <w:rPr>
          <w:rFonts w:cs="Arial"/>
          <w:bCs/>
          <w:iCs/>
          <w:szCs w:val="20"/>
        </w:rPr>
        <w:t xml:space="preserve"> </w:t>
      </w:r>
      <w:r w:rsidR="00083751" w:rsidRPr="008A4AAA">
        <w:rPr>
          <w:rFonts w:cs="Arial"/>
          <w:bCs/>
          <w:iCs/>
          <w:szCs w:val="20"/>
        </w:rPr>
        <w:t xml:space="preserve">(see Attachment </w:t>
      </w:r>
      <w:r w:rsidR="0039321E">
        <w:rPr>
          <w:rFonts w:cs="Arial"/>
          <w:bCs/>
          <w:iCs/>
          <w:szCs w:val="20"/>
        </w:rPr>
        <w:t>X</w:t>
      </w:r>
      <w:r w:rsidR="00083751" w:rsidRPr="008A4AAA">
        <w:rPr>
          <w:rFonts w:cs="Arial"/>
          <w:bCs/>
          <w:iCs/>
          <w:szCs w:val="20"/>
        </w:rPr>
        <w:t xml:space="preserve">) </w:t>
      </w:r>
      <w:commentRangeEnd w:id="14"/>
      <w:r w:rsidR="0039321E">
        <w:rPr>
          <w:rStyle w:val="CommentReference"/>
          <w:rFonts w:ascii="Tahoma" w:hAnsi="Tahoma"/>
        </w:rPr>
        <w:commentReference w:id="14"/>
      </w:r>
      <w:commentRangeEnd w:id="15"/>
      <w:r w:rsidR="00C91C73">
        <w:rPr>
          <w:rStyle w:val="CommentReference"/>
          <w:rFonts w:ascii="Tahoma" w:hAnsi="Tahoma"/>
        </w:rPr>
        <w:commentReference w:id="15"/>
      </w:r>
      <w:r w:rsidR="00FB79F8" w:rsidRPr="00FB79F8">
        <w:rPr>
          <w:rFonts w:cs="Arial"/>
          <w:bCs/>
          <w:iCs/>
          <w:szCs w:val="20"/>
        </w:rPr>
        <w:t xml:space="preserve">as developed under the MIG using the CDCM user guidance on Customer Contributions.  </w:t>
      </w:r>
    </w:p>
    <w:p w14:paraId="26A64B4D" w14:textId="15BAE6BA" w:rsidR="00C47E4B" w:rsidRDefault="00C47E4B" w:rsidP="00211B1F">
      <w:pPr>
        <w:numPr>
          <w:ilvl w:val="1"/>
          <w:numId w:val="14"/>
        </w:numPr>
        <w:spacing w:before="240" w:after="60" w:line="360" w:lineRule="auto"/>
        <w:jc w:val="both"/>
        <w:outlineLvl w:val="1"/>
        <w:rPr>
          <w:rFonts w:cs="Arial"/>
          <w:bCs/>
          <w:iCs/>
          <w:szCs w:val="20"/>
        </w:rPr>
      </w:pPr>
      <w:r w:rsidRPr="00211B1F">
        <w:rPr>
          <w:rFonts w:cs="Arial"/>
          <w:bCs/>
          <w:iCs/>
          <w:szCs w:val="20"/>
        </w:rPr>
        <w:t>The first consultation was issued on 03 September 2015 seeking industry opinion on the CP and whether the updated template is appropriate for the collection of the reported data for Customer Contributions</w:t>
      </w:r>
      <w:r w:rsidR="00211B1F" w:rsidRPr="00211B1F">
        <w:rPr>
          <w:rFonts w:cs="Arial"/>
          <w:bCs/>
          <w:iCs/>
          <w:szCs w:val="20"/>
        </w:rPr>
        <w:t>.</w:t>
      </w:r>
      <w:r w:rsidR="00211B1F">
        <w:rPr>
          <w:rFonts w:cs="Arial"/>
          <w:bCs/>
          <w:iCs/>
          <w:szCs w:val="20"/>
        </w:rPr>
        <w:t xml:space="preserve"> </w:t>
      </w:r>
      <w:r w:rsidRPr="00211B1F">
        <w:rPr>
          <w:rFonts w:cs="Arial"/>
          <w:bCs/>
          <w:iCs/>
          <w:szCs w:val="20"/>
        </w:rPr>
        <w:t>Following the review of the consultation responses the Working Group agreed that it is important to ensure that all the DNOs are clear on how the customer contribution template information is to be collated.</w:t>
      </w:r>
    </w:p>
    <w:p w14:paraId="6552C899" w14:textId="77777777" w:rsidR="00CB0090" w:rsidRPr="00800EB9" w:rsidRDefault="00CB0090" w:rsidP="00CB0090">
      <w:pPr>
        <w:pStyle w:val="Heading4"/>
        <w:keepLines w:val="0"/>
        <w:numPr>
          <w:ilvl w:val="0"/>
          <w:numId w:val="0"/>
        </w:numPr>
        <w:spacing w:before="240"/>
        <w:ind w:left="864" w:hanging="864"/>
        <w:rPr>
          <w:rFonts w:ascii="Arial" w:eastAsia="Times New Roman" w:hAnsi="Arial" w:cs="Arial"/>
          <w:i w:val="0"/>
          <w:iCs w:val="0"/>
          <w:color w:val="008576"/>
          <w:sz w:val="24"/>
          <w:lang w:val="en-GB"/>
        </w:rPr>
      </w:pPr>
      <w:r>
        <w:rPr>
          <w:rFonts w:ascii="Arial" w:eastAsia="Times New Roman" w:hAnsi="Arial" w:cs="Arial"/>
          <w:i w:val="0"/>
          <w:iCs w:val="0"/>
          <w:color w:val="008576"/>
          <w:sz w:val="24"/>
        </w:rPr>
        <w:t>Consultation</w:t>
      </w:r>
      <w:r>
        <w:rPr>
          <w:rFonts w:ascii="Arial" w:eastAsia="Times New Roman" w:hAnsi="Arial" w:cs="Arial"/>
          <w:i w:val="0"/>
          <w:iCs w:val="0"/>
          <w:color w:val="008576"/>
          <w:sz w:val="24"/>
          <w:lang w:val="en-GB"/>
        </w:rPr>
        <w:t xml:space="preserve"> Two</w:t>
      </w:r>
    </w:p>
    <w:p w14:paraId="6D904607" w14:textId="5200830E" w:rsidR="00661095" w:rsidRDefault="002E00FC" w:rsidP="00C47E4B">
      <w:pPr>
        <w:numPr>
          <w:ilvl w:val="1"/>
          <w:numId w:val="14"/>
        </w:numPr>
        <w:spacing w:before="240" w:after="60" w:line="360" w:lineRule="auto"/>
        <w:jc w:val="both"/>
        <w:outlineLvl w:val="1"/>
        <w:rPr>
          <w:rFonts w:cs="Arial"/>
          <w:bCs/>
          <w:iCs/>
          <w:szCs w:val="20"/>
        </w:rPr>
      </w:pPr>
      <w:r>
        <w:rPr>
          <w:rFonts w:cs="Arial"/>
          <w:bCs/>
          <w:iCs/>
          <w:szCs w:val="20"/>
        </w:rPr>
        <w:t>Following on from the first consultation, t</w:t>
      </w:r>
      <w:r w:rsidR="00C47E4B" w:rsidRPr="00C47E4B">
        <w:rPr>
          <w:rFonts w:cs="Arial"/>
          <w:bCs/>
          <w:iCs/>
          <w:szCs w:val="20"/>
        </w:rPr>
        <w:t xml:space="preserve">he Working Group considered two very diverse </w:t>
      </w:r>
      <w:r w:rsidR="00CB0090">
        <w:rPr>
          <w:rFonts w:cs="Arial"/>
          <w:bCs/>
          <w:iCs/>
          <w:szCs w:val="20"/>
        </w:rPr>
        <w:t xml:space="preserve">solutions for </w:t>
      </w:r>
      <w:r w:rsidR="00661095">
        <w:rPr>
          <w:rFonts w:cs="Arial"/>
          <w:bCs/>
          <w:iCs/>
          <w:szCs w:val="20"/>
        </w:rPr>
        <w:t>Customer Contributions</w:t>
      </w:r>
      <w:r w:rsidR="00CB0090">
        <w:rPr>
          <w:rFonts w:cs="Arial"/>
          <w:bCs/>
          <w:iCs/>
          <w:szCs w:val="20"/>
        </w:rPr>
        <w:t xml:space="preserve"> data</w:t>
      </w:r>
      <w:r w:rsidR="00B40DEE">
        <w:rPr>
          <w:rFonts w:cs="Arial"/>
          <w:bCs/>
          <w:iCs/>
          <w:szCs w:val="20"/>
        </w:rPr>
        <w:t>:</w:t>
      </w:r>
      <w:r w:rsidR="00647CD9">
        <w:rPr>
          <w:rFonts w:cs="Arial"/>
          <w:bCs/>
          <w:iCs/>
          <w:szCs w:val="20"/>
        </w:rPr>
        <w:t xml:space="preserve"> </w:t>
      </w:r>
    </w:p>
    <w:p w14:paraId="4AE59DED" w14:textId="0BA98479" w:rsidR="00B40DEE" w:rsidRDefault="00B40DEE" w:rsidP="003F0D4A">
      <w:pPr>
        <w:pStyle w:val="Heading3"/>
        <w:tabs>
          <w:tab w:val="left" w:pos="1134"/>
        </w:tabs>
        <w:ind w:left="1134" w:hanging="567"/>
        <w:rPr>
          <w:rFonts w:cs="Arial"/>
          <w:bCs w:val="0"/>
          <w:iCs/>
          <w:szCs w:val="20"/>
          <w:lang w:val="en-GB"/>
        </w:rPr>
      </w:pPr>
      <w:r w:rsidRPr="00180624">
        <w:rPr>
          <w:rFonts w:ascii="Arial" w:eastAsia="Times New Roman" w:hAnsi="Arial" w:cs="Arial"/>
          <w:iCs/>
          <w:color w:val="auto"/>
          <w:szCs w:val="20"/>
          <w:lang w:val="en-GB"/>
        </w:rPr>
        <w:t>Option A -</w:t>
      </w:r>
      <w:r w:rsidRPr="00B40DEE">
        <w:rPr>
          <w:rFonts w:ascii="Arial" w:eastAsia="Times New Roman" w:hAnsi="Arial" w:cs="Arial"/>
          <w:b w:val="0"/>
          <w:iCs/>
          <w:color w:val="auto"/>
          <w:szCs w:val="20"/>
          <w:lang w:val="en-GB"/>
        </w:rPr>
        <w:t xml:space="preserve"> Customer Contribution data be updated annually using the Regulatory Reporting Pack (RRP) data submitted to Ofgem and that the values calculated will be DNO licensee specific; and</w:t>
      </w:r>
      <w:r>
        <w:rPr>
          <w:rFonts w:cs="Arial"/>
          <w:bCs w:val="0"/>
          <w:iCs/>
          <w:szCs w:val="20"/>
          <w:lang w:val="en-GB"/>
        </w:rPr>
        <w:t xml:space="preserve"> </w:t>
      </w:r>
    </w:p>
    <w:p w14:paraId="014BDF04" w14:textId="7610A433" w:rsidR="00B40DEE" w:rsidRPr="00B40DEE" w:rsidRDefault="00B40DEE" w:rsidP="003F0D4A">
      <w:pPr>
        <w:pStyle w:val="Heading3"/>
        <w:tabs>
          <w:tab w:val="left" w:pos="1134"/>
        </w:tabs>
        <w:ind w:left="1134" w:hanging="567"/>
        <w:rPr>
          <w:rFonts w:ascii="Arial" w:eastAsia="Times New Roman" w:hAnsi="Arial" w:cs="Arial"/>
          <w:b w:val="0"/>
          <w:iCs/>
          <w:color w:val="auto"/>
          <w:szCs w:val="20"/>
          <w:lang w:val="en-GB"/>
        </w:rPr>
      </w:pPr>
      <w:r w:rsidRPr="00180624">
        <w:rPr>
          <w:rFonts w:ascii="Arial" w:eastAsia="Times New Roman" w:hAnsi="Arial" w:cs="Arial"/>
          <w:iCs/>
          <w:color w:val="auto"/>
          <w:szCs w:val="20"/>
          <w:lang w:val="en-GB"/>
        </w:rPr>
        <w:t>Option B -</w:t>
      </w:r>
      <w:r w:rsidRPr="00B40DEE">
        <w:rPr>
          <w:rFonts w:ascii="Arial" w:eastAsia="Times New Roman" w:hAnsi="Arial" w:cs="Arial"/>
          <w:b w:val="0"/>
          <w:iCs/>
          <w:color w:val="auto"/>
          <w:szCs w:val="20"/>
          <w:lang w:val="en-GB"/>
        </w:rPr>
        <w:t xml:space="preserve"> </w:t>
      </w:r>
      <w:r w:rsidR="003F0D4A" w:rsidRPr="003F0D4A">
        <w:rPr>
          <w:rFonts w:ascii="Arial" w:eastAsia="Times New Roman" w:hAnsi="Arial" w:cs="Arial"/>
          <w:b w:val="0"/>
          <w:iCs/>
          <w:color w:val="auto"/>
          <w:szCs w:val="20"/>
          <w:lang w:val="en-GB"/>
        </w:rPr>
        <w:t xml:space="preserve">agree percentage values which would be broadly appropriate </w:t>
      </w:r>
      <w:proofErr w:type="gramStart"/>
      <w:r w:rsidR="003F0D4A" w:rsidRPr="003F0D4A">
        <w:rPr>
          <w:rFonts w:ascii="Arial" w:eastAsia="Times New Roman" w:hAnsi="Arial" w:cs="Arial"/>
          <w:b w:val="0"/>
          <w:iCs/>
          <w:color w:val="auto"/>
          <w:szCs w:val="20"/>
          <w:lang w:val="en-GB"/>
        </w:rPr>
        <w:t>for the amount of</w:t>
      </w:r>
      <w:proofErr w:type="gramEnd"/>
      <w:r w:rsidR="003F0D4A" w:rsidRPr="003F0D4A">
        <w:rPr>
          <w:rFonts w:ascii="Arial" w:eastAsia="Times New Roman" w:hAnsi="Arial" w:cs="Arial"/>
          <w:b w:val="0"/>
          <w:iCs/>
          <w:color w:val="auto"/>
          <w:szCs w:val="20"/>
          <w:lang w:val="en-GB"/>
        </w:rPr>
        <w:t xml:space="preserve"> contribution made by a customer in relation to their connections</w:t>
      </w:r>
    </w:p>
    <w:p w14:paraId="0B44AFE4" w14:textId="1C2B07B1" w:rsidR="00C47E4B" w:rsidRPr="00C47E4B" w:rsidRDefault="00C47E4B" w:rsidP="00C47E4B">
      <w:pPr>
        <w:numPr>
          <w:ilvl w:val="1"/>
          <w:numId w:val="14"/>
        </w:numPr>
        <w:spacing w:before="240" w:after="60" w:line="360" w:lineRule="auto"/>
        <w:jc w:val="both"/>
        <w:outlineLvl w:val="1"/>
        <w:rPr>
          <w:rFonts w:cs="Arial"/>
          <w:bCs/>
          <w:iCs/>
          <w:szCs w:val="20"/>
        </w:rPr>
      </w:pPr>
      <w:r w:rsidRPr="00C47E4B">
        <w:rPr>
          <w:rFonts w:cs="Arial"/>
          <w:bCs/>
          <w:iCs/>
          <w:szCs w:val="20"/>
        </w:rPr>
        <w:t xml:space="preserve">For </w:t>
      </w:r>
      <w:r w:rsidR="00B17383">
        <w:rPr>
          <w:rFonts w:cs="Arial"/>
          <w:bCs/>
          <w:iCs/>
          <w:szCs w:val="20"/>
        </w:rPr>
        <w:t>O</w:t>
      </w:r>
      <w:r w:rsidRPr="00C47E4B">
        <w:rPr>
          <w:rFonts w:cs="Arial"/>
          <w:bCs/>
          <w:iCs/>
          <w:szCs w:val="20"/>
        </w:rPr>
        <w:t>ption A, the Working Group carried out an impact analysis to gain a better understanding of how data is collated in the Customer contributions template.</w:t>
      </w:r>
      <w:r>
        <w:rPr>
          <w:rFonts w:cs="Arial"/>
          <w:bCs/>
          <w:iCs/>
          <w:szCs w:val="20"/>
        </w:rPr>
        <w:t xml:space="preserve"> </w:t>
      </w:r>
      <w:r w:rsidRPr="00C47E4B">
        <w:rPr>
          <w:rFonts w:cs="Arial"/>
          <w:bCs/>
          <w:iCs/>
          <w:szCs w:val="20"/>
        </w:rPr>
        <w:t>For the impact analysis</w:t>
      </w:r>
      <w:r w:rsidR="00961A4D">
        <w:rPr>
          <w:rFonts w:cs="Arial"/>
          <w:bCs/>
          <w:iCs/>
          <w:szCs w:val="20"/>
        </w:rPr>
        <w:t>,</w:t>
      </w:r>
      <w:r w:rsidRPr="00C47E4B">
        <w:rPr>
          <w:rFonts w:cs="Arial"/>
          <w:bCs/>
          <w:iCs/>
          <w:szCs w:val="20"/>
        </w:rPr>
        <w:t xml:space="preserve"> the Working Group requested that all DNO Parties populate the customer contribution template with five years’ worth of data co</w:t>
      </w:r>
      <w:r w:rsidR="00B217BD">
        <w:rPr>
          <w:rFonts w:cs="Arial"/>
          <w:bCs/>
          <w:iCs/>
          <w:szCs w:val="20"/>
        </w:rPr>
        <w:t>vering 2010/11 up to 2014/15. T</w:t>
      </w:r>
      <w:r w:rsidRPr="00C47E4B">
        <w:rPr>
          <w:rFonts w:cs="Arial"/>
          <w:bCs/>
          <w:iCs/>
          <w:szCs w:val="20"/>
        </w:rPr>
        <w:t xml:space="preserve">he Working Group </w:t>
      </w:r>
      <w:r w:rsidR="00B217BD">
        <w:rPr>
          <w:rFonts w:cs="Arial"/>
          <w:bCs/>
          <w:iCs/>
          <w:szCs w:val="20"/>
        </w:rPr>
        <w:t>used this to examine ex</w:t>
      </w:r>
      <w:r w:rsidRPr="00C47E4B">
        <w:rPr>
          <w:rFonts w:cs="Arial"/>
          <w:bCs/>
          <w:iCs/>
          <w:szCs w:val="20"/>
        </w:rPr>
        <w:t xml:space="preserve">amples of the populated data </w:t>
      </w:r>
      <w:r w:rsidR="00B217BD">
        <w:rPr>
          <w:rFonts w:cs="Arial"/>
          <w:bCs/>
          <w:iCs/>
          <w:szCs w:val="20"/>
        </w:rPr>
        <w:t>alongside</w:t>
      </w:r>
      <w:r w:rsidRPr="00C47E4B">
        <w:rPr>
          <w:rFonts w:cs="Arial"/>
          <w:bCs/>
          <w:iCs/>
          <w:szCs w:val="20"/>
        </w:rPr>
        <w:t xml:space="preserve"> </w:t>
      </w:r>
      <w:r w:rsidR="00B217BD">
        <w:rPr>
          <w:rFonts w:cs="Arial"/>
          <w:bCs/>
          <w:iCs/>
          <w:szCs w:val="20"/>
        </w:rPr>
        <w:t xml:space="preserve">any </w:t>
      </w:r>
      <w:r w:rsidRPr="00C47E4B">
        <w:rPr>
          <w:rFonts w:cs="Arial"/>
          <w:bCs/>
          <w:iCs/>
          <w:szCs w:val="20"/>
        </w:rPr>
        <w:t>impact</w:t>
      </w:r>
      <w:r w:rsidR="00B217BD">
        <w:rPr>
          <w:rFonts w:cs="Arial"/>
          <w:bCs/>
          <w:iCs/>
          <w:szCs w:val="20"/>
        </w:rPr>
        <w:t>s</w:t>
      </w:r>
      <w:r w:rsidRPr="00C47E4B">
        <w:rPr>
          <w:rFonts w:cs="Arial"/>
          <w:bCs/>
          <w:iCs/>
          <w:szCs w:val="20"/>
        </w:rPr>
        <w:t xml:space="preserve"> </w:t>
      </w:r>
      <w:r w:rsidR="00B217BD">
        <w:rPr>
          <w:rFonts w:cs="Arial"/>
          <w:bCs/>
          <w:iCs/>
          <w:szCs w:val="20"/>
        </w:rPr>
        <w:t xml:space="preserve">and </w:t>
      </w:r>
      <w:r w:rsidRPr="00C47E4B">
        <w:rPr>
          <w:rFonts w:cs="Arial"/>
          <w:bCs/>
          <w:iCs/>
          <w:szCs w:val="20"/>
        </w:rPr>
        <w:t>movement</w:t>
      </w:r>
      <w:r w:rsidR="00B217BD">
        <w:rPr>
          <w:rFonts w:cs="Arial"/>
          <w:bCs/>
          <w:iCs/>
          <w:szCs w:val="20"/>
        </w:rPr>
        <w:t xml:space="preserve"> seen. It was noted that this enabled the Working Group to review </w:t>
      </w:r>
      <w:r w:rsidRPr="00C47E4B">
        <w:rPr>
          <w:rFonts w:cs="Arial"/>
          <w:bCs/>
          <w:iCs/>
          <w:szCs w:val="20"/>
        </w:rPr>
        <w:t xml:space="preserve">the industry average values. </w:t>
      </w:r>
    </w:p>
    <w:p w14:paraId="1B0C7895" w14:textId="093673C5" w:rsidR="00C47E4B" w:rsidRPr="00C47E4B" w:rsidRDefault="00C47E4B" w:rsidP="00C47E4B">
      <w:pPr>
        <w:numPr>
          <w:ilvl w:val="1"/>
          <w:numId w:val="14"/>
        </w:numPr>
        <w:spacing w:before="240" w:after="60" w:line="360" w:lineRule="auto"/>
        <w:jc w:val="both"/>
        <w:outlineLvl w:val="1"/>
        <w:rPr>
          <w:rFonts w:cs="Arial"/>
          <w:bCs/>
          <w:iCs/>
          <w:szCs w:val="20"/>
        </w:rPr>
      </w:pPr>
      <w:r w:rsidRPr="00C47E4B">
        <w:rPr>
          <w:rFonts w:cs="Arial"/>
          <w:bCs/>
          <w:iCs/>
          <w:szCs w:val="20"/>
        </w:rPr>
        <w:t xml:space="preserve">Option B would address the concerns </w:t>
      </w:r>
      <w:r w:rsidR="00961A4D">
        <w:rPr>
          <w:rFonts w:cs="Arial"/>
          <w:bCs/>
          <w:iCs/>
          <w:szCs w:val="20"/>
        </w:rPr>
        <w:t xml:space="preserve">around the amount of </w:t>
      </w:r>
      <w:r w:rsidRPr="00C47E4B">
        <w:rPr>
          <w:rFonts w:cs="Arial"/>
          <w:bCs/>
          <w:iCs/>
          <w:szCs w:val="20"/>
        </w:rPr>
        <w:t xml:space="preserve">data </w:t>
      </w:r>
      <w:r w:rsidR="00961A4D">
        <w:rPr>
          <w:rFonts w:cs="Arial"/>
          <w:bCs/>
          <w:iCs/>
          <w:szCs w:val="20"/>
        </w:rPr>
        <w:t xml:space="preserve">that </w:t>
      </w:r>
      <w:r w:rsidRPr="00C47E4B">
        <w:rPr>
          <w:rFonts w:cs="Arial"/>
          <w:bCs/>
          <w:iCs/>
          <w:szCs w:val="20"/>
        </w:rPr>
        <w:t xml:space="preserve">is collected and processed </w:t>
      </w:r>
      <w:proofErr w:type="gramStart"/>
      <w:r w:rsidRPr="00C47E4B">
        <w:rPr>
          <w:rFonts w:cs="Arial"/>
          <w:bCs/>
          <w:iCs/>
          <w:szCs w:val="20"/>
        </w:rPr>
        <w:t>in order to</w:t>
      </w:r>
      <w:proofErr w:type="gramEnd"/>
      <w:r w:rsidRPr="00C47E4B">
        <w:rPr>
          <w:rFonts w:cs="Arial"/>
          <w:bCs/>
          <w:iCs/>
          <w:szCs w:val="20"/>
        </w:rPr>
        <w:t xml:space="preserve"> calculate accurate values to reflect w</w:t>
      </w:r>
      <w:r w:rsidR="00961A4D">
        <w:rPr>
          <w:rFonts w:cs="Arial"/>
          <w:bCs/>
          <w:iCs/>
          <w:szCs w:val="20"/>
        </w:rPr>
        <w:t>hat customers have contributed. H</w:t>
      </w:r>
      <w:r w:rsidRPr="00C47E4B">
        <w:rPr>
          <w:rFonts w:cs="Arial"/>
          <w:bCs/>
          <w:iCs/>
          <w:szCs w:val="20"/>
        </w:rPr>
        <w:t>owever</w:t>
      </w:r>
      <w:r w:rsidR="00961A4D">
        <w:rPr>
          <w:rFonts w:cs="Arial"/>
          <w:bCs/>
          <w:iCs/>
          <w:szCs w:val="20"/>
        </w:rPr>
        <w:t>, it was noted that</w:t>
      </w:r>
      <w:r w:rsidRPr="00C47E4B">
        <w:rPr>
          <w:rFonts w:cs="Arial"/>
          <w:bCs/>
          <w:iCs/>
          <w:szCs w:val="20"/>
        </w:rPr>
        <w:t xml:space="preserve"> when these values are </w:t>
      </w:r>
      <w:proofErr w:type="gramStart"/>
      <w:r w:rsidRPr="00C47E4B">
        <w:rPr>
          <w:rFonts w:cs="Arial"/>
          <w:bCs/>
          <w:iCs/>
          <w:szCs w:val="20"/>
        </w:rPr>
        <w:t>entered into</w:t>
      </w:r>
      <w:proofErr w:type="gramEnd"/>
      <w:r w:rsidRPr="00C47E4B">
        <w:rPr>
          <w:rFonts w:cs="Arial"/>
          <w:bCs/>
          <w:iCs/>
          <w:szCs w:val="20"/>
        </w:rPr>
        <w:t xml:space="preserve"> the CDCM the impact of these values </w:t>
      </w:r>
      <w:r w:rsidR="00961A4D">
        <w:rPr>
          <w:rFonts w:cs="Arial"/>
          <w:bCs/>
          <w:iCs/>
          <w:szCs w:val="20"/>
        </w:rPr>
        <w:t>is</w:t>
      </w:r>
      <w:r w:rsidRPr="00C47E4B">
        <w:rPr>
          <w:rFonts w:cs="Arial"/>
          <w:bCs/>
          <w:iCs/>
          <w:szCs w:val="20"/>
        </w:rPr>
        <w:t xml:space="preserve"> reduced as a result of the CDCM being a methodology used to calculate average charges. </w:t>
      </w:r>
    </w:p>
    <w:p w14:paraId="487A9E08" w14:textId="556EE305" w:rsidR="00C47E4B" w:rsidRDefault="00C47E4B" w:rsidP="00C47E4B">
      <w:pPr>
        <w:numPr>
          <w:ilvl w:val="1"/>
          <w:numId w:val="14"/>
        </w:numPr>
        <w:spacing w:before="240" w:after="60" w:line="360" w:lineRule="auto"/>
        <w:jc w:val="both"/>
        <w:outlineLvl w:val="1"/>
        <w:rPr>
          <w:rFonts w:cs="Arial"/>
          <w:bCs/>
          <w:iCs/>
          <w:szCs w:val="20"/>
        </w:rPr>
      </w:pPr>
      <w:r w:rsidRPr="00C47E4B">
        <w:rPr>
          <w:rFonts w:cs="Arial"/>
          <w:bCs/>
          <w:iCs/>
          <w:szCs w:val="20"/>
        </w:rPr>
        <w:t xml:space="preserve">Option B is not as accurate a reflection of what customers have contributed </w:t>
      </w:r>
      <w:r w:rsidR="00961A4D">
        <w:rPr>
          <w:rFonts w:cs="Arial"/>
          <w:bCs/>
          <w:iCs/>
          <w:szCs w:val="20"/>
        </w:rPr>
        <w:t xml:space="preserve">in comparison </w:t>
      </w:r>
      <w:r w:rsidRPr="00C47E4B">
        <w:rPr>
          <w:rFonts w:cs="Arial"/>
          <w:bCs/>
          <w:iCs/>
          <w:szCs w:val="20"/>
        </w:rPr>
        <w:t xml:space="preserve">to </w:t>
      </w:r>
      <w:r w:rsidR="00961A4D">
        <w:rPr>
          <w:rFonts w:cs="Arial"/>
          <w:bCs/>
          <w:iCs/>
          <w:szCs w:val="20"/>
        </w:rPr>
        <w:t>O</w:t>
      </w:r>
      <w:r w:rsidRPr="00C47E4B">
        <w:rPr>
          <w:rFonts w:cs="Arial"/>
          <w:bCs/>
          <w:iCs/>
          <w:szCs w:val="20"/>
        </w:rPr>
        <w:t xml:space="preserve">ption A, </w:t>
      </w:r>
      <w:r w:rsidR="00961A4D">
        <w:rPr>
          <w:rFonts w:cs="Arial"/>
          <w:bCs/>
          <w:iCs/>
          <w:szCs w:val="20"/>
        </w:rPr>
        <w:t xml:space="preserve">but did note that </w:t>
      </w:r>
      <w:r w:rsidRPr="00C47E4B">
        <w:rPr>
          <w:rFonts w:cs="Arial"/>
          <w:bCs/>
          <w:iCs/>
          <w:szCs w:val="20"/>
        </w:rPr>
        <w:t>it does have many advantages in reduced complexity and time required</w:t>
      </w:r>
      <w:r w:rsidR="00961A4D">
        <w:rPr>
          <w:rFonts w:cs="Arial"/>
          <w:bCs/>
          <w:iCs/>
          <w:szCs w:val="20"/>
        </w:rPr>
        <w:t xml:space="preserve"> to </w:t>
      </w:r>
      <w:r w:rsidR="009051CB">
        <w:rPr>
          <w:rFonts w:cs="Arial"/>
          <w:bCs/>
          <w:iCs/>
          <w:szCs w:val="20"/>
        </w:rPr>
        <w:t xml:space="preserve">collect and process. Option B </w:t>
      </w:r>
      <w:r w:rsidRPr="00C47E4B">
        <w:rPr>
          <w:rFonts w:cs="Arial"/>
          <w:bCs/>
          <w:iCs/>
          <w:szCs w:val="20"/>
        </w:rPr>
        <w:t xml:space="preserve">would also </w:t>
      </w:r>
      <w:r w:rsidR="009051CB">
        <w:rPr>
          <w:rFonts w:cs="Arial"/>
          <w:bCs/>
          <w:iCs/>
          <w:szCs w:val="20"/>
        </w:rPr>
        <w:t>use</w:t>
      </w:r>
      <w:r w:rsidRPr="00C47E4B">
        <w:rPr>
          <w:rFonts w:cs="Arial"/>
          <w:bCs/>
          <w:iCs/>
          <w:szCs w:val="20"/>
        </w:rPr>
        <w:t xml:space="preserve"> </w:t>
      </w:r>
      <w:r w:rsidR="009051CB">
        <w:rPr>
          <w:rFonts w:cs="Arial"/>
          <w:bCs/>
          <w:iCs/>
          <w:szCs w:val="20"/>
        </w:rPr>
        <w:t xml:space="preserve">agreed </w:t>
      </w:r>
      <w:r w:rsidRPr="00C47E4B">
        <w:rPr>
          <w:rFonts w:cs="Arial"/>
          <w:bCs/>
          <w:iCs/>
          <w:szCs w:val="20"/>
        </w:rPr>
        <w:t xml:space="preserve">values which would be used by all DNOs and would not change year on year. </w:t>
      </w:r>
      <w:r w:rsidR="009051CB">
        <w:rPr>
          <w:rFonts w:cs="Arial"/>
          <w:bCs/>
          <w:iCs/>
          <w:szCs w:val="20"/>
        </w:rPr>
        <w:t>At least initially, i</w:t>
      </w:r>
      <w:r w:rsidRPr="00C47E4B">
        <w:rPr>
          <w:rFonts w:cs="Arial"/>
          <w:bCs/>
          <w:iCs/>
          <w:szCs w:val="20"/>
        </w:rPr>
        <w:t xml:space="preserve">t </w:t>
      </w:r>
      <w:r w:rsidR="009051CB">
        <w:rPr>
          <w:rFonts w:cs="Arial"/>
          <w:bCs/>
          <w:iCs/>
          <w:szCs w:val="20"/>
        </w:rPr>
        <w:t xml:space="preserve">was </w:t>
      </w:r>
      <w:r w:rsidRPr="00C47E4B">
        <w:rPr>
          <w:rFonts w:cs="Arial"/>
          <w:bCs/>
          <w:iCs/>
          <w:szCs w:val="20"/>
        </w:rPr>
        <w:t xml:space="preserve">suggested that these values would remain unchanged for a </w:t>
      </w:r>
      <w:r w:rsidR="009051CB">
        <w:rPr>
          <w:rFonts w:cs="Arial"/>
          <w:bCs/>
          <w:iCs/>
          <w:szCs w:val="20"/>
        </w:rPr>
        <w:t xml:space="preserve">minimum period of </w:t>
      </w:r>
      <w:r w:rsidRPr="00C47E4B">
        <w:rPr>
          <w:rFonts w:cs="Arial"/>
          <w:bCs/>
          <w:iCs/>
          <w:szCs w:val="20"/>
        </w:rPr>
        <w:t>three charging years.</w:t>
      </w:r>
    </w:p>
    <w:p w14:paraId="3762C71C" w14:textId="6ECB3F53" w:rsidR="00D27560" w:rsidRDefault="00C47E4B" w:rsidP="00D27560">
      <w:pPr>
        <w:pStyle w:val="ListParagraph"/>
        <w:numPr>
          <w:ilvl w:val="1"/>
          <w:numId w:val="14"/>
        </w:numPr>
        <w:spacing w:before="240" w:after="60" w:line="360" w:lineRule="auto"/>
        <w:jc w:val="both"/>
        <w:outlineLvl w:val="1"/>
        <w:rPr>
          <w:rFonts w:cs="Arial"/>
          <w:bCs/>
          <w:iCs/>
          <w:szCs w:val="20"/>
        </w:rPr>
      </w:pPr>
      <w:r w:rsidRPr="00C47E4B">
        <w:rPr>
          <w:rFonts w:cs="Arial"/>
          <w:bCs/>
          <w:iCs/>
          <w:szCs w:val="20"/>
        </w:rPr>
        <w:t xml:space="preserve">The second DCP 243 consultation was issued on 14 June 2016 seeking industry views on the preferred options for updating the Customer Contribution template. </w:t>
      </w:r>
      <w:r w:rsidR="00D27560">
        <w:rPr>
          <w:rFonts w:cs="Arial"/>
          <w:bCs/>
          <w:iCs/>
          <w:szCs w:val="20"/>
        </w:rPr>
        <w:t xml:space="preserve">It is noted that </w:t>
      </w:r>
      <w:proofErr w:type="gramStart"/>
      <w:r w:rsidR="00D27560">
        <w:rPr>
          <w:rFonts w:cs="Arial"/>
          <w:bCs/>
          <w:iCs/>
          <w:szCs w:val="20"/>
        </w:rPr>
        <w:t>with regard to</w:t>
      </w:r>
      <w:proofErr w:type="gramEnd"/>
      <w:r w:rsidR="00D27560">
        <w:rPr>
          <w:rFonts w:cs="Arial"/>
          <w:bCs/>
          <w:iCs/>
          <w:szCs w:val="20"/>
        </w:rPr>
        <w:t xml:space="preserve"> Option A, the following </w:t>
      </w:r>
      <w:r w:rsidR="00D27560">
        <w:rPr>
          <w:szCs w:val="20"/>
        </w:rPr>
        <w:t>s</w:t>
      </w:r>
      <w:r w:rsidR="00D27560">
        <w:rPr>
          <w:rFonts w:cs="Arial"/>
          <w:bCs/>
          <w:iCs/>
          <w:szCs w:val="20"/>
        </w:rPr>
        <w:t>pecific elements of the data to be used and the method of calculation were consulted on</w:t>
      </w:r>
      <w:r w:rsidR="003E42BD">
        <w:rPr>
          <w:rFonts w:cs="Arial"/>
          <w:bCs/>
          <w:iCs/>
          <w:szCs w:val="20"/>
        </w:rPr>
        <w:t>:</w:t>
      </w:r>
      <w:r w:rsidR="00D27560">
        <w:rPr>
          <w:rFonts w:cs="Arial"/>
          <w:bCs/>
          <w:iCs/>
          <w:szCs w:val="20"/>
        </w:rPr>
        <w:t xml:space="preserve"> </w:t>
      </w:r>
    </w:p>
    <w:p w14:paraId="40519C39" w14:textId="72984916" w:rsidR="008A0CC2" w:rsidRPr="008A0CC2" w:rsidRDefault="008A0CC2" w:rsidP="008A0CC2">
      <w:pPr>
        <w:pStyle w:val="ListParagraph"/>
        <w:numPr>
          <w:ilvl w:val="0"/>
          <w:numId w:val="15"/>
        </w:numPr>
        <w:spacing w:before="0" w:after="60" w:line="360" w:lineRule="auto"/>
        <w:jc w:val="both"/>
        <w:outlineLvl w:val="1"/>
        <w:rPr>
          <w:rFonts w:cs="Arial"/>
          <w:bCs/>
          <w:iCs/>
          <w:szCs w:val="20"/>
        </w:rPr>
      </w:pPr>
      <w:r w:rsidRPr="008A0CC2">
        <w:rPr>
          <w:rFonts w:cs="Arial"/>
          <w:bCs/>
          <w:iCs/>
          <w:szCs w:val="20"/>
        </w:rPr>
        <w:t>to use the Point of Connection (</w:t>
      </w:r>
      <w:proofErr w:type="spellStart"/>
      <w:r w:rsidRPr="008A0CC2">
        <w:rPr>
          <w:rFonts w:cs="Arial"/>
          <w:bCs/>
          <w:iCs/>
          <w:szCs w:val="20"/>
        </w:rPr>
        <w:t>PoC</w:t>
      </w:r>
      <w:proofErr w:type="spellEnd"/>
      <w:r w:rsidRPr="008A0CC2">
        <w:rPr>
          <w:rFonts w:cs="Arial"/>
          <w:bCs/>
          <w:iCs/>
          <w:szCs w:val="20"/>
        </w:rPr>
        <w:t>) for the Split between voltage levels</w:t>
      </w:r>
      <w:r w:rsidR="003F0D4A">
        <w:rPr>
          <w:rFonts w:cs="Arial"/>
          <w:bCs/>
          <w:iCs/>
          <w:szCs w:val="20"/>
        </w:rPr>
        <w:t>;</w:t>
      </w:r>
      <w:r w:rsidRPr="008A0CC2">
        <w:rPr>
          <w:rFonts w:cs="Arial"/>
          <w:bCs/>
          <w:iCs/>
          <w:szCs w:val="20"/>
        </w:rPr>
        <w:t xml:space="preserve"> </w:t>
      </w:r>
    </w:p>
    <w:p w14:paraId="15E2FFB1" w14:textId="5799C052" w:rsidR="008A0CC2" w:rsidRPr="008A0CC2" w:rsidRDefault="008A0CC2" w:rsidP="008A0CC2">
      <w:pPr>
        <w:pStyle w:val="ListParagraph"/>
        <w:numPr>
          <w:ilvl w:val="0"/>
          <w:numId w:val="15"/>
        </w:numPr>
        <w:spacing w:before="0" w:after="60" w:line="360" w:lineRule="auto"/>
        <w:jc w:val="both"/>
        <w:outlineLvl w:val="1"/>
        <w:rPr>
          <w:rFonts w:cs="Arial"/>
          <w:bCs/>
          <w:iCs/>
          <w:szCs w:val="20"/>
        </w:rPr>
      </w:pPr>
      <w:r w:rsidRPr="008A0CC2">
        <w:rPr>
          <w:rFonts w:cs="Arial"/>
          <w:bCs/>
          <w:iCs/>
          <w:szCs w:val="20"/>
        </w:rPr>
        <w:lastRenderedPageBreak/>
        <w:t>to calculate the customer contribution percentage from CN2 data</w:t>
      </w:r>
      <w:r w:rsidR="003F0D4A">
        <w:rPr>
          <w:rFonts w:cs="Arial"/>
          <w:bCs/>
          <w:iCs/>
          <w:szCs w:val="20"/>
        </w:rPr>
        <w:t>;</w:t>
      </w:r>
    </w:p>
    <w:p w14:paraId="4077D9A1" w14:textId="630182BE" w:rsidR="008A0CC2" w:rsidRPr="008A0CC2" w:rsidRDefault="008A0CC2" w:rsidP="008A0CC2">
      <w:pPr>
        <w:pStyle w:val="ListParagraph"/>
        <w:numPr>
          <w:ilvl w:val="0"/>
          <w:numId w:val="15"/>
        </w:numPr>
        <w:spacing w:before="0" w:after="60" w:line="360" w:lineRule="auto"/>
        <w:jc w:val="both"/>
        <w:outlineLvl w:val="1"/>
        <w:rPr>
          <w:rFonts w:cs="Arial"/>
          <w:bCs/>
          <w:iCs/>
          <w:szCs w:val="20"/>
        </w:rPr>
      </w:pPr>
      <w:r w:rsidRPr="008A0CC2">
        <w:rPr>
          <w:rFonts w:cs="Arial"/>
          <w:bCs/>
          <w:iCs/>
          <w:szCs w:val="20"/>
        </w:rPr>
        <w:t>the inclusion of D</w:t>
      </w:r>
      <w:r w:rsidR="003F0D4A">
        <w:rPr>
          <w:rFonts w:cs="Arial"/>
          <w:bCs/>
          <w:iCs/>
          <w:szCs w:val="20"/>
        </w:rPr>
        <w:t xml:space="preserve">istributed </w:t>
      </w:r>
      <w:r w:rsidRPr="008A0CC2">
        <w:rPr>
          <w:rFonts w:cs="Arial"/>
          <w:bCs/>
          <w:iCs/>
          <w:szCs w:val="20"/>
        </w:rPr>
        <w:t>G</w:t>
      </w:r>
      <w:r w:rsidR="003F0D4A">
        <w:rPr>
          <w:rFonts w:cs="Arial"/>
          <w:bCs/>
          <w:iCs/>
          <w:szCs w:val="20"/>
        </w:rPr>
        <w:t>eneration (DG)</w:t>
      </w:r>
      <w:r w:rsidRPr="008A0CC2">
        <w:rPr>
          <w:rFonts w:cs="Arial"/>
          <w:bCs/>
          <w:iCs/>
          <w:szCs w:val="20"/>
        </w:rPr>
        <w:t>and U</w:t>
      </w:r>
      <w:r w:rsidR="003F0D4A">
        <w:rPr>
          <w:rFonts w:cs="Arial"/>
          <w:bCs/>
          <w:iCs/>
          <w:szCs w:val="20"/>
        </w:rPr>
        <w:t>nmetered Supplies (U</w:t>
      </w:r>
      <w:r w:rsidRPr="008A0CC2">
        <w:rPr>
          <w:rFonts w:cs="Arial"/>
          <w:bCs/>
          <w:iCs/>
          <w:szCs w:val="20"/>
        </w:rPr>
        <w:t>MS</w:t>
      </w:r>
      <w:r w:rsidR="003F0D4A">
        <w:rPr>
          <w:rFonts w:cs="Arial"/>
          <w:bCs/>
          <w:iCs/>
          <w:szCs w:val="20"/>
        </w:rPr>
        <w:t>)</w:t>
      </w:r>
      <w:r w:rsidRPr="008A0CC2">
        <w:rPr>
          <w:rFonts w:cs="Arial"/>
          <w:bCs/>
          <w:iCs/>
          <w:szCs w:val="20"/>
        </w:rPr>
        <w:t xml:space="preserve"> data as part of the calculation</w:t>
      </w:r>
      <w:r w:rsidR="003F0D4A">
        <w:rPr>
          <w:rFonts w:cs="Arial"/>
          <w:bCs/>
          <w:iCs/>
          <w:szCs w:val="20"/>
        </w:rPr>
        <w:t>;</w:t>
      </w:r>
    </w:p>
    <w:p w14:paraId="50E4D565" w14:textId="0F50CDCF" w:rsidR="008A0CC2" w:rsidRPr="008A0CC2" w:rsidRDefault="008A0CC2" w:rsidP="008A0CC2">
      <w:pPr>
        <w:pStyle w:val="ListParagraph"/>
        <w:numPr>
          <w:ilvl w:val="0"/>
          <w:numId w:val="15"/>
        </w:numPr>
        <w:spacing w:before="0" w:after="60" w:line="360" w:lineRule="auto"/>
        <w:jc w:val="both"/>
        <w:outlineLvl w:val="1"/>
        <w:rPr>
          <w:rFonts w:cs="Arial"/>
          <w:bCs/>
          <w:iCs/>
          <w:szCs w:val="20"/>
        </w:rPr>
      </w:pPr>
      <w:r w:rsidRPr="008A0CC2">
        <w:rPr>
          <w:rFonts w:cs="Arial"/>
          <w:bCs/>
          <w:iCs/>
          <w:szCs w:val="20"/>
        </w:rPr>
        <w:t>if I</w:t>
      </w:r>
      <w:r w:rsidR="003F0D4A">
        <w:rPr>
          <w:rFonts w:cs="Arial"/>
          <w:bCs/>
          <w:iCs/>
          <w:szCs w:val="20"/>
        </w:rPr>
        <w:t xml:space="preserve">ndependent </w:t>
      </w:r>
      <w:r w:rsidRPr="008A0CC2">
        <w:rPr>
          <w:rFonts w:cs="Arial"/>
          <w:bCs/>
          <w:iCs/>
          <w:szCs w:val="20"/>
        </w:rPr>
        <w:t>C</w:t>
      </w:r>
      <w:r w:rsidR="003F0D4A">
        <w:rPr>
          <w:rFonts w:cs="Arial"/>
          <w:bCs/>
          <w:iCs/>
          <w:szCs w:val="20"/>
        </w:rPr>
        <w:t xml:space="preserve">onnection </w:t>
      </w:r>
      <w:r w:rsidRPr="008A0CC2">
        <w:rPr>
          <w:rFonts w:cs="Arial"/>
          <w:bCs/>
          <w:iCs/>
          <w:szCs w:val="20"/>
        </w:rPr>
        <w:t>P</w:t>
      </w:r>
      <w:r w:rsidR="003F0D4A">
        <w:rPr>
          <w:rFonts w:cs="Arial"/>
          <w:bCs/>
          <w:iCs/>
          <w:szCs w:val="20"/>
        </w:rPr>
        <w:t>roviders (ICP)</w:t>
      </w:r>
      <w:r w:rsidRPr="008A0CC2">
        <w:rPr>
          <w:rFonts w:cs="Arial"/>
          <w:bCs/>
          <w:iCs/>
          <w:szCs w:val="20"/>
        </w:rPr>
        <w:t xml:space="preserve"> data should be included</w:t>
      </w:r>
      <w:r w:rsidR="003F0D4A">
        <w:rPr>
          <w:rFonts w:cs="Arial"/>
          <w:bCs/>
          <w:iCs/>
          <w:szCs w:val="20"/>
        </w:rPr>
        <w:t>;</w:t>
      </w:r>
      <w:r w:rsidRPr="008A0CC2">
        <w:rPr>
          <w:rFonts w:cs="Arial"/>
          <w:bCs/>
          <w:iCs/>
          <w:szCs w:val="20"/>
        </w:rPr>
        <w:t xml:space="preserve"> </w:t>
      </w:r>
    </w:p>
    <w:p w14:paraId="75DB70B6" w14:textId="16F80564" w:rsidR="008A0CC2" w:rsidRPr="008A0CC2" w:rsidRDefault="008A0CC2" w:rsidP="008A0CC2">
      <w:pPr>
        <w:pStyle w:val="ListParagraph"/>
        <w:numPr>
          <w:ilvl w:val="0"/>
          <w:numId w:val="15"/>
        </w:numPr>
        <w:spacing w:before="0" w:after="60" w:line="360" w:lineRule="auto"/>
        <w:jc w:val="both"/>
        <w:outlineLvl w:val="1"/>
        <w:rPr>
          <w:rFonts w:cs="Arial"/>
          <w:bCs/>
          <w:iCs/>
          <w:szCs w:val="20"/>
        </w:rPr>
      </w:pPr>
      <w:r w:rsidRPr="008A0CC2">
        <w:rPr>
          <w:rFonts w:cs="Arial"/>
          <w:bCs/>
          <w:iCs/>
          <w:szCs w:val="20"/>
        </w:rPr>
        <w:t>that this data should be updated annually</w:t>
      </w:r>
      <w:r w:rsidR="003F0D4A">
        <w:rPr>
          <w:rFonts w:cs="Arial"/>
          <w:bCs/>
          <w:iCs/>
          <w:szCs w:val="20"/>
        </w:rPr>
        <w:t>;</w:t>
      </w:r>
    </w:p>
    <w:p w14:paraId="7E7FDAF8" w14:textId="3C75D724" w:rsidR="008A0CC2" w:rsidRPr="008A0CC2" w:rsidRDefault="008A0CC2" w:rsidP="008A0CC2">
      <w:pPr>
        <w:pStyle w:val="ListParagraph"/>
        <w:numPr>
          <w:ilvl w:val="0"/>
          <w:numId w:val="15"/>
        </w:numPr>
        <w:spacing w:before="0" w:after="60" w:line="360" w:lineRule="auto"/>
        <w:jc w:val="both"/>
        <w:outlineLvl w:val="1"/>
        <w:rPr>
          <w:rFonts w:cs="Arial"/>
          <w:bCs/>
          <w:iCs/>
          <w:szCs w:val="20"/>
        </w:rPr>
      </w:pPr>
      <w:r w:rsidRPr="008A0CC2">
        <w:rPr>
          <w:rFonts w:cs="Arial"/>
          <w:bCs/>
          <w:iCs/>
          <w:szCs w:val="20"/>
        </w:rPr>
        <w:t>that this data should be averaged over three years to mitigate any unnecessary volatility</w:t>
      </w:r>
      <w:r w:rsidR="003F0D4A">
        <w:rPr>
          <w:rFonts w:cs="Arial"/>
          <w:bCs/>
          <w:iCs/>
          <w:szCs w:val="20"/>
        </w:rPr>
        <w:t>; and</w:t>
      </w:r>
    </w:p>
    <w:p w14:paraId="06493589" w14:textId="19FADDDA" w:rsidR="008A0CC2" w:rsidRDefault="008A0CC2" w:rsidP="008A0CC2">
      <w:pPr>
        <w:pStyle w:val="ListParagraph"/>
        <w:numPr>
          <w:ilvl w:val="0"/>
          <w:numId w:val="15"/>
        </w:numPr>
        <w:spacing w:before="0" w:after="60" w:line="360" w:lineRule="auto"/>
        <w:jc w:val="both"/>
        <w:outlineLvl w:val="1"/>
        <w:rPr>
          <w:rFonts w:cs="Arial"/>
          <w:bCs/>
          <w:iCs/>
          <w:szCs w:val="20"/>
        </w:rPr>
      </w:pPr>
      <w:r w:rsidRPr="008A0CC2">
        <w:rPr>
          <w:rFonts w:cs="Arial"/>
          <w:bCs/>
          <w:iCs/>
          <w:szCs w:val="20"/>
        </w:rPr>
        <w:t xml:space="preserve">the use of the </w:t>
      </w:r>
      <w:r w:rsidR="00BD298E">
        <w:rPr>
          <w:rFonts w:cs="Arial"/>
          <w:bCs/>
          <w:iCs/>
          <w:szCs w:val="20"/>
        </w:rPr>
        <w:t>G</w:t>
      </w:r>
      <w:r w:rsidR="007B4D3B">
        <w:t xml:space="preserve">eneral </w:t>
      </w:r>
      <w:r w:rsidR="00BD298E">
        <w:t>Reinforcement U</w:t>
      </w:r>
      <w:r w:rsidR="007B4D3B">
        <w:t xml:space="preserve">plift </w:t>
      </w:r>
      <w:r w:rsidR="00BD298E">
        <w:t>F</w:t>
      </w:r>
      <w:r w:rsidR="007B4D3B">
        <w:t>actor</w:t>
      </w:r>
      <w:r w:rsidR="007B4D3B" w:rsidRPr="008A0CC2">
        <w:rPr>
          <w:rFonts w:cs="Arial"/>
          <w:bCs/>
          <w:iCs/>
          <w:szCs w:val="20"/>
        </w:rPr>
        <w:t xml:space="preserve"> </w:t>
      </w:r>
      <w:r w:rsidR="00BD298E">
        <w:rPr>
          <w:rFonts w:cs="Arial"/>
          <w:bCs/>
          <w:iCs/>
          <w:szCs w:val="20"/>
        </w:rPr>
        <w:t>(</w:t>
      </w:r>
      <w:r w:rsidRPr="008A0CC2">
        <w:rPr>
          <w:rFonts w:cs="Arial"/>
          <w:bCs/>
          <w:iCs/>
          <w:szCs w:val="20"/>
        </w:rPr>
        <w:t>GRUF</w:t>
      </w:r>
      <w:r w:rsidR="00BD298E">
        <w:rPr>
          <w:rFonts w:cs="Arial"/>
          <w:bCs/>
          <w:iCs/>
          <w:szCs w:val="20"/>
        </w:rPr>
        <w:t>)</w:t>
      </w:r>
      <w:r w:rsidRPr="008A0CC2">
        <w:rPr>
          <w:rFonts w:cs="Arial"/>
          <w:bCs/>
          <w:iCs/>
          <w:szCs w:val="20"/>
        </w:rPr>
        <w:t xml:space="preserve"> calculation and whether it is correct to retain it</w:t>
      </w:r>
    </w:p>
    <w:p w14:paraId="77CC1EBD" w14:textId="77777777" w:rsidR="00374F15" w:rsidRPr="008A4AAA" w:rsidRDefault="00374F15" w:rsidP="00374F15">
      <w:pPr>
        <w:pStyle w:val="Heading4"/>
        <w:keepLines w:val="0"/>
        <w:numPr>
          <w:ilvl w:val="0"/>
          <w:numId w:val="0"/>
        </w:numPr>
        <w:spacing w:before="240"/>
        <w:ind w:left="864" w:hanging="864"/>
        <w:rPr>
          <w:rFonts w:ascii="Arial" w:eastAsia="Times New Roman" w:hAnsi="Arial" w:cs="Arial"/>
          <w:i w:val="0"/>
          <w:iCs w:val="0"/>
          <w:color w:val="008576"/>
          <w:sz w:val="24"/>
        </w:rPr>
      </w:pPr>
      <w:r w:rsidRPr="008A4AAA">
        <w:rPr>
          <w:rFonts w:ascii="Arial" w:eastAsia="Times New Roman" w:hAnsi="Arial" w:cs="Arial"/>
          <w:i w:val="0"/>
          <w:iCs w:val="0"/>
          <w:color w:val="008576"/>
          <w:sz w:val="24"/>
        </w:rPr>
        <w:t>Consultation Three</w:t>
      </w:r>
    </w:p>
    <w:p w14:paraId="4A7ADC07" w14:textId="05864899" w:rsidR="00693B87" w:rsidRDefault="00693B87" w:rsidP="008A4AAA">
      <w:pPr>
        <w:numPr>
          <w:ilvl w:val="1"/>
          <w:numId w:val="14"/>
        </w:numPr>
        <w:spacing w:before="240" w:after="60" w:line="360" w:lineRule="auto"/>
        <w:jc w:val="both"/>
        <w:outlineLvl w:val="1"/>
        <w:rPr>
          <w:rFonts w:cs="Arial"/>
          <w:bCs/>
          <w:iCs/>
          <w:szCs w:val="20"/>
        </w:rPr>
      </w:pPr>
      <w:bookmarkStart w:id="16" w:name="_Hlk498267070"/>
      <w:r w:rsidRPr="008A4AAA">
        <w:rPr>
          <w:rFonts w:cs="Arial"/>
          <w:bCs/>
          <w:iCs/>
          <w:szCs w:val="20"/>
        </w:rPr>
        <w:t xml:space="preserve">Following the </w:t>
      </w:r>
      <w:r>
        <w:rPr>
          <w:rFonts w:cs="Arial"/>
          <w:bCs/>
          <w:iCs/>
          <w:szCs w:val="20"/>
        </w:rPr>
        <w:t xml:space="preserve">review of the responses to the second </w:t>
      </w:r>
      <w:r w:rsidRPr="008A4AAA">
        <w:rPr>
          <w:rFonts w:cs="Arial"/>
          <w:bCs/>
          <w:iCs/>
          <w:szCs w:val="20"/>
        </w:rPr>
        <w:t>consultation</w:t>
      </w:r>
      <w:r w:rsidRPr="00693B87">
        <w:rPr>
          <w:rFonts w:cs="Arial"/>
          <w:bCs/>
          <w:iCs/>
          <w:szCs w:val="20"/>
        </w:rPr>
        <w:t>, the W</w:t>
      </w:r>
      <w:r w:rsidRPr="008A4AAA">
        <w:rPr>
          <w:rFonts w:cs="Arial"/>
          <w:bCs/>
          <w:iCs/>
          <w:szCs w:val="20"/>
        </w:rPr>
        <w:t xml:space="preserve">orking </w:t>
      </w:r>
      <w:r>
        <w:rPr>
          <w:rFonts w:cs="Arial"/>
          <w:bCs/>
          <w:iCs/>
          <w:szCs w:val="20"/>
        </w:rPr>
        <w:t>G</w:t>
      </w:r>
      <w:r w:rsidRPr="008A4AAA">
        <w:rPr>
          <w:rFonts w:cs="Arial"/>
          <w:bCs/>
          <w:iCs/>
          <w:szCs w:val="20"/>
        </w:rPr>
        <w:t>roup considered three alternative approaches which are as follows:</w:t>
      </w:r>
    </w:p>
    <w:p w14:paraId="2DD26616" w14:textId="77777777" w:rsidR="00693B87" w:rsidRPr="00800EB9" w:rsidRDefault="00693B87" w:rsidP="002278C5">
      <w:pPr>
        <w:pStyle w:val="BodyText3"/>
        <w:numPr>
          <w:ilvl w:val="0"/>
          <w:numId w:val="15"/>
        </w:numPr>
        <w:ind w:right="113"/>
        <w:jc w:val="both"/>
        <w:rPr>
          <w:rFonts w:ascii="Arial" w:hAnsi="Arial" w:cs="Arial"/>
          <w:szCs w:val="20"/>
        </w:rPr>
      </w:pPr>
      <w:r w:rsidRPr="00800EB9">
        <w:rPr>
          <w:rFonts w:ascii="Arial" w:hAnsi="Arial" w:cs="Arial"/>
          <w:b/>
          <w:szCs w:val="20"/>
        </w:rPr>
        <w:t>Option A</w:t>
      </w:r>
      <w:r w:rsidRPr="00800EB9">
        <w:rPr>
          <w:rFonts w:ascii="Arial" w:hAnsi="Arial" w:cs="Arial"/>
          <w:szCs w:val="20"/>
        </w:rPr>
        <w:t xml:space="preserve"> – Customer contributions calculation to be updated annually using RRP data on a rolling five-year basis;</w:t>
      </w:r>
    </w:p>
    <w:p w14:paraId="7BA31A81" w14:textId="77777777" w:rsidR="00693B87" w:rsidRPr="00800EB9" w:rsidRDefault="00693B87" w:rsidP="002278C5">
      <w:pPr>
        <w:pStyle w:val="BodyText3"/>
        <w:numPr>
          <w:ilvl w:val="0"/>
          <w:numId w:val="15"/>
        </w:numPr>
        <w:ind w:right="113"/>
        <w:jc w:val="both"/>
        <w:rPr>
          <w:rFonts w:ascii="Arial" w:hAnsi="Arial" w:cs="Arial"/>
          <w:szCs w:val="20"/>
        </w:rPr>
      </w:pPr>
      <w:r w:rsidRPr="00800EB9">
        <w:rPr>
          <w:rFonts w:ascii="Arial" w:hAnsi="Arial" w:cs="Arial"/>
          <w:b/>
          <w:szCs w:val="20"/>
        </w:rPr>
        <w:t>Option B</w:t>
      </w:r>
      <w:r w:rsidRPr="00800EB9">
        <w:rPr>
          <w:rFonts w:ascii="Arial" w:hAnsi="Arial" w:cs="Arial"/>
          <w:szCs w:val="20"/>
        </w:rPr>
        <w:t xml:space="preserve"> - which uses historically reported data to calculate a set of fixed input values as an average across all DNOs; </w:t>
      </w:r>
    </w:p>
    <w:p w14:paraId="3B3CAFC3" w14:textId="0DD176AE" w:rsidR="00693B87" w:rsidRDefault="00693B87" w:rsidP="002278C5">
      <w:pPr>
        <w:pStyle w:val="BodyText3"/>
        <w:numPr>
          <w:ilvl w:val="0"/>
          <w:numId w:val="15"/>
        </w:numPr>
        <w:spacing w:after="240"/>
        <w:ind w:left="1434" w:right="113" w:hanging="357"/>
        <w:jc w:val="both"/>
        <w:rPr>
          <w:rFonts w:ascii="Arial" w:hAnsi="Arial" w:cs="Arial"/>
          <w:szCs w:val="20"/>
        </w:rPr>
      </w:pPr>
      <w:r w:rsidRPr="00800EB9">
        <w:rPr>
          <w:rFonts w:ascii="Arial" w:hAnsi="Arial" w:cs="Arial"/>
          <w:b/>
          <w:szCs w:val="20"/>
        </w:rPr>
        <w:t>Option C</w:t>
      </w:r>
      <w:r>
        <w:rPr>
          <w:rFonts w:ascii="Arial" w:hAnsi="Arial" w:cs="Arial"/>
          <w:b/>
          <w:szCs w:val="20"/>
        </w:rPr>
        <w:t xml:space="preserve"> </w:t>
      </w:r>
      <w:r w:rsidRPr="00800EB9">
        <w:rPr>
          <w:rFonts w:ascii="Arial" w:hAnsi="Arial" w:cs="Arial"/>
          <w:szCs w:val="20"/>
        </w:rPr>
        <w:t>- effectively remove customer contributions from the CDCM (i.e. to set the input percentages to zero in the methodology).</w:t>
      </w:r>
    </w:p>
    <w:p w14:paraId="053047BD" w14:textId="77777777" w:rsidR="00A45A24" w:rsidRDefault="00A45A24" w:rsidP="00A45A24">
      <w:pPr>
        <w:rPr>
          <w:rFonts w:ascii="Calibri" w:hAnsi="Calibri"/>
          <w:b/>
          <w:sz w:val="22"/>
          <w:szCs w:val="22"/>
          <w:u w:val="single"/>
        </w:rPr>
      </w:pPr>
      <w:r>
        <w:rPr>
          <w:rFonts w:ascii="Calibri" w:hAnsi="Calibri"/>
          <w:b/>
          <w:sz w:val="22"/>
          <w:szCs w:val="22"/>
          <w:u w:val="single"/>
        </w:rPr>
        <w:t>Option A</w:t>
      </w:r>
    </w:p>
    <w:p w14:paraId="283CD5DC" w14:textId="77777777" w:rsidR="00A45A24" w:rsidRPr="00A45A24" w:rsidRDefault="00A45A24" w:rsidP="00A45A24">
      <w:pPr>
        <w:numPr>
          <w:ilvl w:val="1"/>
          <w:numId w:val="14"/>
        </w:numPr>
        <w:spacing w:before="240" w:after="60" w:line="360" w:lineRule="auto"/>
        <w:jc w:val="both"/>
        <w:outlineLvl w:val="1"/>
        <w:rPr>
          <w:rFonts w:cs="Arial"/>
          <w:bCs/>
          <w:iCs/>
          <w:szCs w:val="20"/>
        </w:rPr>
      </w:pPr>
      <w:r w:rsidRPr="00A45A24">
        <w:rPr>
          <w:rFonts w:cs="Arial"/>
          <w:bCs/>
          <w:iCs/>
          <w:szCs w:val="20"/>
        </w:rPr>
        <w:t xml:space="preserve">Option A proposes to carry out a calculation on reported data which would be updated annually. This would make use of tables in the Connections Reporting Pack which forms part of the DNO Regulatory Reporting Pack (RRP) submissions to Ofgem, which are submitted annually by July 31st. Data would be used for </w:t>
      </w:r>
      <w:proofErr w:type="gramStart"/>
      <w:r w:rsidRPr="00A45A24">
        <w:rPr>
          <w:rFonts w:cs="Arial"/>
          <w:bCs/>
          <w:iCs/>
          <w:szCs w:val="20"/>
        </w:rPr>
        <w:t>a rolling five years</w:t>
      </w:r>
      <w:proofErr w:type="gramEnd"/>
      <w:r w:rsidRPr="00A45A24">
        <w:rPr>
          <w:rFonts w:cs="Arial"/>
          <w:bCs/>
          <w:iCs/>
          <w:szCs w:val="20"/>
        </w:rPr>
        <w:t xml:space="preserve"> leading up to the latest available. For example, 2019/20 charges to be published in December 2017 would use the RRP submission for each regulatory year from 2012/13 to 2016/17, with the 2016/17 RRP being submitted by 31st July 2017.</w:t>
      </w:r>
    </w:p>
    <w:p w14:paraId="40E5153D" w14:textId="77777777" w:rsidR="00A45A24" w:rsidRPr="00A45A24" w:rsidRDefault="00A45A24" w:rsidP="00A45A24">
      <w:pPr>
        <w:numPr>
          <w:ilvl w:val="1"/>
          <w:numId w:val="14"/>
        </w:numPr>
        <w:spacing w:before="240" w:after="60" w:line="360" w:lineRule="auto"/>
        <w:jc w:val="both"/>
        <w:outlineLvl w:val="1"/>
        <w:rPr>
          <w:rFonts w:cs="Arial"/>
          <w:bCs/>
          <w:iCs/>
          <w:szCs w:val="20"/>
        </w:rPr>
      </w:pPr>
      <w:r w:rsidRPr="00A45A24">
        <w:rPr>
          <w:rFonts w:cs="Arial"/>
          <w:bCs/>
          <w:iCs/>
          <w:szCs w:val="20"/>
        </w:rPr>
        <w:t>The calculations would be carried out on data in the CN2 tables from the DPCR5 RRP or the CR5 table from the RIIO-ED1 RRP (note the table names have changed from the DPCR5 RRP to the RIIO-ED1 RRP but the structure remains largely unchanged). This table contains the following information for each connection scheme financially completed within the regulatory year:</w:t>
      </w:r>
    </w:p>
    <w:p w14:paraId="2F6CA778" w14:textId="298C2748" w:rsidR="00A45A24" w:rsidRPr="00A45A24" w:rsidRDefault="00A45A24" w:rsidP="00A45A24">
      <w:pPr>
        <w:pStyle w:val="BodyText3"/>
        <w:numPr>
          <w:ilvl w:val="0"/>
          <w:numId w:val="15"/>
        </w:numPr>
        <w:ind w:right="113"/>
        <w:jc w:val="both"/>
        <w:rPr>
          <w:rFonts w:ascii="Arial" w:hAnsi="Arial" w:cs="Arial"/>
          <w:szCs w:val="20"/>
        </w:rPr>
      </w:pPr>
      <w:r w:rsidRPr="00A45A24">
        <w:rPr>
          <w:rFonts w:ascii="Arial" w:hAnsi="Arial" w:cs="Arial"/>
          <w:szCs w:val="20"/>
        </w:rPr>
        <w:t>Voltage level of the connection and voltage level of other work carried out in relation to that connection</w:t>
      </w:r>
      <w:r w:rsidR="003F0D4A">
        <w:rPr>
          <w:rFonts w:ascii="Arial" w:hAnsi="Arial" w:cs="Arial"/>
          <w:szCs w:val="20"/>
        </w:rPr>
        <w:t>;</w:t>
      </w:r>
    </w:p>
    <w:p w14:paraId="7661660E" w14:textId="55B259BC" w:rsidR="00A45A24" w:rsidRPr="00A45A24" w:rsidRDefault="00A45A24" w:rsidP="00A45A24">
      <w:pPr>
        <w:pStyle w:val="BodyText3"/>
        <w:numPr>
          <w:ilvl w:val="0"/>
          <w:numId w:val="15"/>
        </w:numPr>
        <w:ind w:right="113"/>
        <w:jc w:val="both"/>
        <w:rPr>
          <w:rFonts w:ascii="Arial" w:hAnsi="Arial" w:cs="Arial"/>
          <w:szCs w:val="20"/>
        </w:rPr>
      </w:pPr>
      <w:r w:rsidRPr="00A45A24">
        <w:rPr>
          <w:rFonts w:ascii="Arial" w:hAnsi="Arial" w:cs="Arial"/>
          <w:szCs w:val="20"/>
        </w:rPr>
        <w:t>Whether an ICP has carried out any work in relation to the scheme (note that no detail on ICP involvement is included in the data, with only a ‘true/false’ type field for ICP involvement included</w:t>
      </w:r>
      <w:r w:rsidR="003F0D4A" w:rsidRPr="00A45A24">
        <w:rPr>
          <w:rFonts w:ascii="Arial" w:hAnsi="Arial" w:cs="Arial"/>
          <w:szCs w:val="20"/>
        </w:rPr>
        <w:t>)</w:t>
      </w:r>
      <w:r w:rsidR="003F0D4A">
        <w:rPr>
          <w:rFonts w:ascii="Arial" w:hAnsi="Arial" w:cs="Arial"/>
          <w:szCs w:val="20"/>
        </w:rPr>
        <w:t>;</w:t>
      </w:r>
    </w:p>
    <w:p w14:paraId="11952186" w14:textId="383331E2" w:rsidR="00A45A24" w:rsidRPr="00A45A24" w:rsidRDefault="00A45A24" w:rsidP="00A45A24">
      <w:pPr>
        <w:pStyle w:val="BodyText3"/>
        <w:numPr>
          <w:ilvl w:val="0"/>
          <w:numId w:val="15"/>
        </w:numPr>
        <w:ind w:right="113"/>
        <w:jc w:val="both"/>
        <w:rPr>
          <w:rFonts w:ascii="Arial" w:hAnsi="Arial" w:cs="Arial"/>
          <w:szCs w:val="20"/>
        </w:rPr>
      </w:pPr>
      <w:r w:rsidRPr="00A45A24">
        <w:rPr>
          <w:rFonts w:ascii="Arial" w:hAnsi="Arial" w:cs="Arial"/>
          <w:szCs w:val="20"/>
        </w:rPr>
        <w:t>The margin included in the quote</w:t>
      </w:r>
      <w:r w:rsidR="003F0D4A">
        <w:rPr>
          <w:rFonts w:ascii="Arial" w:hAnsi="Arial" w:cs="Arial"/>
          <w:szCs w:val="20"/>
        </w:rPr>
        <w:t>;</w:t>
      </w:r>
    </w:p>
    <w:p w14:paraId="2133BDAA" w14:textId="2462E1A7" w:rsidR="00A45A24" w:rsidRPr="00A45A24" w:rsidRDefault="00A45A24" w:rsidP="00A45A24">
      <w:pPr>
        <w:pStyle w:val="BodyText3"/>
        <w:numPr>
          <w:ilvl w:val="0"/>
          <w:numId w:val="15"/>
        </w:numPr>
        <w:ind w:right="113"/>
        <w:jc w:val="both"/>
        <w:rPr>
          <w:rFonts w:ascii="Arial" w:hAnsi="Arial" w:cs="Arial"/>
          <w:szCs w:val="20"/>
        </w:rPr>
      </w:pPr>
      <w:r w:rsidRPr="00A45A24">
        <w:rPr>
          <w:rFonts w:ascii="Arial" w:hAnsi="Arial" w:cs="Arial"/>
          <w:szCs w:val="20"/>
        </w:rPr>
        <w:t>The number of exit points provided at each voltage level</w:t>
      </w:r>
      <w:r w:rsidR="003F0D4A">
        <w:rPr>
          <w:rFonts w:ascii="Arial" w:hAnsi="Arial" w:cs="Arial"/>
          <w:szCs w:val="20"/>
        </w:rPr>
        <w:t>;</w:t>
      </w:r>
    </w:p>
    <w:p w14:paraId="58FFEE22" w14:textId="725E9576" w:rsidR="00A45A24" w:rsidRPr="00A45A24" w:rsidRDefault="00A45A24" w:rsidP="00A45A24">
      <w:pPr>
        <w:pStyle w:val="BodyText3"/>
        <w:numPr>
          <w:ilvl w:val="0"/>
          <w:numId w:val="15"/>
        </w:numPr>
        <w:ind w:right="113"/>
        <w:jc w:val="both"/>
        <w:rPr>
          <w:rFonts w:ascii="Arial" w:hAnsi="Arial" w:cs="Arial"/>
          <w:szCs w:val="20"/>
        </w:rPr>
      </w:pPr>
      <w:r w:rsidRPr="00A45A24">
        <w:rPr>
          <w:rFonts w:ascii="Arial" w:hAnsi="Arial" w:cs="Arial"/>
          <w:szCs w:val="20"/>
        </w:rPr>
        <w:t>Whether the quote is unmetered, relates to a diversion, or includes generation</w:t>
      </w:r>
      <w:r w:rsidR="003F0D4A">
        <w:rPr>
          <w:rFonts w:ascii="Arial" w:hAnsi="Arial" w:cs="Arial"/>
          <w:szCs w:val="20"/>
        </w:rPr>
        <w:t>; and</w:t>
      </w:r>
    </w:p>
    <w:p w14:paraId="6D5F8436" w14:textId="77777777" w:rsidR="00A45A24" w:rsidRPr="00A45A24" w:rsidRDefault="00A45A24" w:rsidP="00A45A24">
      <w:pPr>
        <w:pStyle w:val="BodyText3"/>
        <w:numPr>
          <w:ilvl w:val="0"/>
          <w:numId w:val="15"/>
        </w:numPr>
        <w:ind w:right="113"/>
        <w:jc w:val="both"/>
        <w:rPr>
          <w:rFonts w:ascii="Arial" w:hAnsi="Arial" w:cs="Arial"/>
          <w:szCs w:val="20"/>
        </w:rPr>
      </w:pPr>
      <w:r w:rsidRPr="00A45A24">
        <w:rPr>
          <w:rFonts w:ascii="Arial" w:hAnsi="Arial" w:cs="Arial"/>
          <w:szCs w:val="20"/>
        </w:rPr>
        <w:lastRenderedPageBreak/>
        <w:t>Details of the quote and details of the actual income broken down by:</w:t>
      </w:r>
    </w:p>
    <w:p w14:paraId="0460011C" w14:textId="77777777" w:rsidR="00A45A24" w:rsidRPr="00A45A24" w:rsidRDefault="00A45A24" w:rsidP="00A45A24">
      <w:pPr>
        <w:numPr>
          <w:ilvl w:val="1"/>
          <w:numId w:val="17"/>
        </w:numPr>
        <w:rPr>
          <w:rFonts w:cs="Arial"/>
          <w:szCs w:val="20"/>
        </w:rPr>
      </w:pPr>
      <w:r w:rsidRPr="00A45A24">
        <w:rPr>
          <w:rFonts w:cs="Arial"/>
          <w:szCs w:val="20"/>
        </w:rPr>
        <w:t>Sole use funded / subject to apportionment rules and customer funded / subject to the apportionment rules and DNO funded.</w:t>
      </w:r>
    </w:p>
    <w:p w14:paraId="72173B74" w14:textId="77777777" w:rsidR="00A45A24" w:rsidRPr="00A45A24" w:rsidRDefault="00A45A24" w:rsidP="00A45A24">
      <w:pPr>
        <w:numPr>
          <w:ilvl w:val="1"/>
          <w:numId w:val="17"/>
        </w:numPr>
        <w:rPr>
          <w:rFonts w:cs="Arial"/>
          <w:szCs w:val="20"/>
        </w:rPr>
      </w:pPr>
      <w:r w:rsidRPr="00A45A24">
        <w:rPr>
          <w:rFonts w:cs="Arial"/>
          <w:szCs w:val="20"/>
        </w:rPr>
        <w:t>Contestable / non-contestable.</w:t>
      </w:r>
    </w:p>
    <w:p w14:paraId="0050B865" w14:textId="77777777" w:rsidR="00A45A24" w:rsidRPr="00A45A24" w:rsidRDefault="00A45A24" w:rsidP="00A45A24">
      <w:pPr>
        <w:numPr>
          <w:ilvl w:val="1"/>
          <w:numId w:val="17"/>
        </w:numPr>
        <w:rPr>
          <w:rFonts w:cs="Arial"/>
          <w:szCs w:val="20"/>
        </w:rPr>
      </w:pPr>
      <w:r w:rsidRPr="00A45A24">
        <w:rPr>
          <w:rFonts w:cs="Arial"/>
          <w:szCs w:val="20"/>
        </w:rPr>
        <w:t>Direct / indirect cost.</w:t>
      </w:r>
    </w:p>
    <w:p w14:paraId="33BEB9DB" w14:textId="77777777" w:rsidR="00A45A24" w:rsidRPr="00A45A24" w:rsidRDefault="00A45A24" w:rsidP="00A45A24">
      <w:pPr>
        <w:numPr>
          <w:ilvl w:val="1"/>
          <w:numId w:val="14"/>
        </w:numPr>
        <w:spacing w:before="240" w:after="60" w:line="360" w:lineRule="auto"/>
        <w:jc w:val="both"/>
        <w:outlineLvl w:val="1"/>
        <w:rPr>
          <w:rFonts w:cs="Arial"/>
          <w:bCs/>
          <w:iCs/>
          <w:szCs w:val="20"/>
        </w:rPr>
      </w:pPr>
      <w:r w:rsidRPr="00A45A24">
        <w:rPr>
          <w:rFonts w:cs="Arial"/>
          <w:bCs/>
          <w:iCs/>
          <w:szCs w:val="20"/>
        </w:rPr>
        <w:t>The breakdown of the quote can be used to determine the proportion of work which has been customer funded, and so the ‘customer contribution’ percentage. As a result, the DNO would take the data for all required years, split the data into voltage levels and calculate the total cost at each network level which is customer funded, and the total cost which is DNO funded. The customer contribution percentage is then calculated as the customer funded element as a percentage of the total cost.</w:t>
      </w:r>
    </w:p>
    <w:p w14:paraId="36ECE51F" w14:textId="77777777" w:rsidR="00A45A24" w:rsidRDefault="00A45A24" w:rsidP="00A45A24">
      <w:pPr>
        <w:rPr>
          <w:rFonts w:ascii="Calibri" w:hAnsi="Calibri"/>
          <w:b/>
          <w:sz w:val="22"/>
          <w:szCs w:val="22"/>
          <w:u w:val="single"/>
        </w:rPr>
      </w:pPr>
      <w:r>
        <w:rPr>
          <w:rFonts w:ascii="Calibri" w:hAnsi="Calibri"/>
          <w:b/>
          <w:sz w:val="22"/>
          <w:szCs w:val="22"/>
          <w:u w:val="single"/>
        </w:rPr>
        <w:t>Option B</w:t>
      </w:r>
    </w:p>
    <w:p w14:paraId="391EA0F7" w14:textId="77777777" w:rsidR="00A45A24" w:rsidRPr="00A45A24" w:rsidRDefault="00A45A24" w:rsidP="00A45A24">
      <w:pPr>
        <w:numPr>
          <w:ilvl w:val="1"/>
          <w:numId w:val="14"/>
        </w:numPr>
        <w:spacing w:before="240" w:after="60" w:line="360" w:lineRule="auto"/>
        <w:jc w:val="both"/>
        <w:outlineLvl w:val="1"/>
        <w:rPr>
          <w:rFonts w:cs="Arial"/>
          <w:bCs/>
          <w:iCs/>
          <w:szCs w:val="20"/>
        </w:rPr>
      </w:pPr>
      <w:r w:rsidRPr="00A45A24">
        <w:rPr>
          <w:rFonts w:cs="Arial"/>
          <w:bCs/>
          <w:iCs/>
          <w:szCs w:val="20"/>
        </w:rPr>
        <w:t>Option B proposes to carry out the same calculation as in Option A, but applied to all five years of DPCR5 (2010/11 to 2014/15). A simple average of the final customer contribution values for all 14 DNO areas would then be calculated, and the resulting values hard coded into the methodology to remain fixed unless a further DCP is raised.</w:t>
      </w:r>
    </w:p>
    <w:p w14:paraId="6712013D" w14:textId="77777777" w:rsidR="00A45A24" w:rsidRPr="00A45A24" w:rsidRDefault="00A45A24" w:rsidP="00A45A24">
      <w:pPr>
        <w:numPr>
          <w:ilvl w:val="1"/>
          <w:numId w:val="14"/>
        </w:numPr>
        <w:spacing w:before="240" w:after="60" w:line="360" w:lineRule="auto"/>
        <w:jc w:val="both"/>
        <w:outlineLvl w:val="1"/>
        <w:rPr>
          <w:rFonts w:cs="Arial"/>
          <w:bCs/>
          <w:iCs/>
          <w:szCs w:val="20"/>
        </w:rPr>
      </w:pPr>
      <w:r w:rsidRPr="00A45A24">
        <w:rPr>
          <w:rFonts w:cs="Arial"/>
          <w:bCs/>
          <w:iCs/>
          <w:szCs w:val="20"/>
        </w:rPr>
        <w:t>The Working Group noted that although Option B may not be as accurate a reflection of what customers have contributed to as Option A, it does have many advantages in reduced complexity, and move this input from requiring an annual data collection exercise being undertaken. It would also be that the values which would be proposed to be used by all DNOs would not change year on year, which would mitigate against un-necessary volatility.</w:t>
      </w:r>
    </w:p>
    <w:p w14:paraId="38C67560" w14:textId="77777777" w:rsidR="00A45A24" w:rsidRDefault="00A45A24" w:rsidP="00A45A24">
      <w:pPr>
        <w:rPr>
          <w:rFonts w:ascii="Calibri" w:hAnsi="Calibri"/>
          <w:sz w:val="22"/>
          <w:szCs w:val="22"/>
        </w:rPr>
      </w:pPr>
      <w:r>
        <w:rPr>
          <w:rFonts w:ascii="Calibri" w:hAnsi="Calibri"/>
          <w:b/>
          <w:sz w:val="22"/>
          <w:szCs w:val="22"/>
          <w:u w:val="single"/>
        </w:rPr>
        <w:t>Option C</w:t>
      </w:r>
    </w:p>
    <w:p w14:paraId="3091B327" w14:textId="11946B45" w:rsidR="00A45A24" w:rsidRPr="00A45A24" w:rsidRDefault="00A45A24" w:rsidP="00A45A24">
      <w:pPr>
        <w:numPr>
          <w:ilvl w:val="1"/>
          <w:numId w:val="14"/>
        </w:numPr>
        <w:spacing w:before="240" w:after="60" w:line="360" w:lineRule="auto"/>
        <w:jc w:val="both"/>
        <w:outlineLvl w:val="1"/>
        <w:rPr>
          <w:rFonts w:cs="Arial"/>
          <w:bCs/>
          <w:iCs/>
          <w:szCs w:val="20"/>
        </w:rPr>
      </w:pPr>
      <w:r w:rsidRPr="00A45A24">
        <w:rPr>
          <w:rFonts w:cs="Arial"/>
          <w:bCs/>
          <w:iCs/>
          <w:szCs w:val="20"/>
        </w:rPr>
        <w:t xml:space="preserve">The Working Group discussed a further option, which is to effectively remove customer contributions from the CDCM (i.e. to set the input percentages to zero in the methodology). The </w:t>
      </w:r>
      <w:r w:rsidR="003F0D4A">
        <w:rPr>
          <w:rFonts w:cs="Arial"/>
          <w:bCs/>
          <w:iCs/>
          <w:szCs w:val="20"/>
        </w:rPr>
        <w:t>W</w:t>
      </w:r>
      <w:r w:rsidR="003F0D4A" w:rsidRPr="00A45A24">
        <w:rPr>
          <w:rFonts w:cs="Arial"/>
          <w:bCs/>
          <w:iCs/>
          <w:szCs w:val="20"/>
        </w:rPr>
        <w:t xml:space="preserve">orking </w:t>
      </w:r>
      <w:r w:rsidR="003F0D4A">
        <w:rPr>
          <w:rFonts w:cs="Arial"/>
          <w:bCs/>
          <w:iCs/>
          <w:szCs w:val="20"/>
        </w:rPr>
        <w:t>G</w:t>
      </w:r>
      <w:r w:rsidR="003F0D4A" w:rsidRPr="00A45A24">
        <w:rPr>
          <w:rFonts w:cs="Arial"/>
          <w:bCs/>
          <w:iCs/>
          <w:szCs w:val="20"/>
        </w:rPr>
        <w:t xml:space="preserve">roup </w:t>
      </w:r>
      <w:r w:rsidRPr="00A45A24">
        <w:rPr>
          <w:rFonts w:cs="Arial"/>
          <w:bCs/>
          <w:iCs/>
          <w:szCs w:val="20"/>
        </w:rPr>
        <w:t xml:space="preserve">noted that this option might appear an extreme solution, but felt that it was worthy of consideration, which was especially relevant as the very existence of Customer Contributions had been questioned during discussions on this change. The </w:t>
      </w:r>
      <w:r w:rsidR="003F0D4A">
        <w:rPr>
          <w:rFonts w:cs="Arial"/>
          <w:bCs/>
          <w:iCs/>
          <w:szCs w:val="20"/>
        </w:rPr>
        <w:t>W</w:t>
      </w:r>
      <w:r w:rsidRPr="00A45A24">
        <w:rPr>
          <w:rFonts w:cs="Arial"/>
          <w:bCs/>
          <w:iCs/>
          <w:szCs w:val="20"/>
        </w:rPr>
        <w:t xml:space="preserve">orking </w:t>
      </w:r>
      <w:r w:rsidR="003F0D4A">
        <w:rPr>
          <w:rFonts w:cs="Arial"/>
          <w:bCs/>
          <w:iCs/>
          <w:szCs w:val="20"/>
        </w:rPr>
        <w:t>G</w:t>
      </w:r>
      <w:r w:rsidRPr="00A45A24">
        <w:rPr>
          <w:rFonts w:cs="Arial"/>
          <w:bCs/>
          <w:iCs/>
          <w:szCs w:val="20"/>
        </w:rPr>
        <w:t>roup removed the inputs from live CDCM models to understand the impact this option would have, the result was typically the fixed cost increased and the unit cost(s) reduced, however for the ‘average’ customer their annual charge did not materially change.</w:t>
      </w:r>
    </w:p>
    <w:p w14:paraId="60929963" w14:textId="77777777" w:rsidR="00A45A24" w:rsidRDefault="00A45A24" w:rsidP="00A45A24">
      <w:pPr>
        <w:rPr>
          <w:rFonts w:ascii="Calibri" w:hAnsi="Calibri"/>
          <w:b/>
          <w:sz w:val="22"/>
          <w:szCs w:val="22"/>
          <w:u w:val="single"/>
        </w:rPr>
      </w:pPr>
      <w:r>
        <w:rPr>
          <w:rFonts w:ascii="Calibri" w:hAnsi="Calibri"/>
          <w:b/>
          <w:sz w:val="22"/>
          <w:szCs w:val="22"/>
          <w:u w:val="single"/>
        </w:rPr>
        <w:t xml:space="preserve">Operational Solutions for Options A and B </w:t>
      </w:r>
    </w:p>
    <w:p w14:paraId="731349F9" w14:textId="77777777" w:rsidR="00A45A24" w:rsidRPr="00A45A24" w:rsidRDefault="00A45A24" w:rsidP="00A45A24">
      <w:pPr>
        <w:numPr>
          <w:ilvl w:val="1"/>
          <w:numId w:val="14"/>
        </w:numPr>
        <w:spacing w:before="240" w:after="60" w:line="360" w:lineRule="auto"/>
        <w:jc w:val="both"/>
        <w:outlineLvl w:val="1"/>
        <w:rPr>
          <w:rFonts w:cs="Arial"/>
          <w:bCs/>
          <w:iCs/>
          <w:szCs w:val="20"/>
        </w:rPr>
      </w:pPr>
      <w:r w:rsidRPr="00A45A24">
        <w:rPr>
          <w:rFonts w:cs="Arial"/>
          <w:bCs/>
          <w:iCs/>
          <w:szCs w:val="20"/>
        </w:rPr>
        <w:t xml:space="preserve">The Working Group have considered </w:t>
      </w:r>
      <w:proofErr w:type="gramStart"/>
      <w:r w:rsidRPr="00A45A24">
        <w:rPr>
          <w:rFonts w:cs="Arial"/>
          <w:bCs/>
          <w:iCs/>
          <w:szCs w:val="20"/>
        </w:rPr>
        <w:t>a number of</w:t>
      </w:r>
      <w:proofErr w:type="gramEnd"/>
      <w:r w:rsidRPr="00A45A24">
        <w:rPr>
          <w:rFonts w:cs="Arial"/>
          <w:bCs/>
          <w:iCs/>
          <w:szCs w:val="20"/>
        </w:rPr>
        <w:t xml:space="preserve"> separate areas which impact both Option A and B as currently drafted, these are:</w:t>
      </w:r>
    </w:p>
    <w:p w14:paraId="4609BB96" w14:textId="6A09402E" w:rsidR="00A45A24" w:rsidRPr="00A45A24" w:rsidRDefault="00A45A24" w:rsidP="00A45A24">
      <w:pPr>
        <w:numPr>
          <w:ilvl w:val="1"/>
          <w:numId w:val="14"/>
        </w:numPr>
        <w:spacing w:before="240" w:after="60" w:line="360" w:lineRule="auto"/>
        <w:jc w:val="both"/>
        <w:outlineLvl w:val="1"/>
        <w:rPr>
          <w:rFonts w:cs="Arial"/>
          <w:bCs/>
          <w:iCs/>
          <w:szCs w:val="20"/>
        </w:rPr>
      </w:pPr>
      <w:r w:rsidRPr="00884783">
        <w:rPr>
          <w:rFonts w:cs="Arial"/>
          <w:b/>
          <w:bCs/>
          <w:iCs/>
          <w:szCs w:val="20"/>
        </w:rPr>
        <w:t>Splits</w:t>
      </w:r>
      <w:r w:rsidRPr="00A45A24">
        <w:rPr>
          <w:rFonts w:cs="Arial"/>
          <w:bCs/>
          <w:iCs/>
          <w:szCs w:val="20"/>
        </w:rPr>
        <w:t xml:space="preserve"> – The approach defined in both Options A and B uses the voltage code in the CN2/CR5 data to determine the appropriate voltage. Some work has voltage code ‘LVHV’ indica</w:t>
      </w:r>
      <w:r w:rsidR="00187155">
        <w:rPr>
          <w:rFonts w:cs="Arial"/>
          <w:bCs/>
          <w:iCs/>
          <w:szCs w:val="20"/>
        </w:rPr>
        <w:t>ting that the work relates to a</w:t>
      </w:r>
      <w:r w:rsidRPr="00A45A24">
        <w:rPr>
          <w:rFonts w:cs="Arial"/>
          <w:bCs/>
          <w:iCs/>
          <w:szCs w:val="20"/>
        </w:rPr>
        <w:t xml:space="preserve"> L</w:t>
      </w:r>
      <w:r w:rsidR="00EB0218">
        <w:rPr>
          <w:rFonts w:cs="Arial"/>
          <w:bCs/>
          <w:iCs/>
          <w:szCs w:val="20"/>
        </w:rPr>
        <w:t xml:space="preserve">ow </w:t>
      </w:r>
      <w:r w:rsidRPr="00A45A24">
        <w:rPr>
          <w:rFonts w:cs="Arial"/>
          <w:bCs/>
          <w:iCs/>
          <w:szCs w:val="20"/>
        </w:rPr>
        <w:t>V</w:t>
      </w:r>
      <w:r w:rsidR="00EB0218">
        <w:rPr>
          <w:rFonts w:cs="Arial"/>
          <w:bCs/>
          <w:iCs/>
          <w:szCs w:val="20"/>
        </w:rPr>
        <w:t>oltage</w:t>
      </w:r>
      <w:r w:rsidRPr="00A45A24">
        <w:rPr>
          <w:rFonts w:cs="Arial"/>
          <w:bCs/>
          <w:iCs/>
          <w:szCs w:val="20"/>
        </w:rPr>
        <w:t xml:space="preserve"> </w:t>
      </w:r>
      <w:r w:rsidR="00EB0218">
        <w:rPr>
          <w:rFonts w:cs="Arial"/>
          <w:bCs/>
          <w:iCs/>
          <w:szCs w:val="20"/>
        </w:rPr>
        <w:t xml:space="preserve">(LV) </w:t>
      </w:r>
      <w:r w:rsidRPr="00A45A24">
        <w:rPr>
          <w:rFonts w:cs="Arial"/>
          <w:bCs/>
          <w:iCs/>
          <w:szCs w:val="20"/>
        </w:rPr>
        <w:t>connection but has involved some H</w:t>
      </w:r>
      <w:r w:rsidR="00EB0218">
        <w:rPr>
          <w:rFonts w:cs="Arial"/>
          <w:bCs/>
          <w:iCs/>
          <w:szCs w:val="20"/>
        </w:rPr>
        <w:t xml:space="preserve">igh </w:t>
      </w:r>
      <w:r w:rsidRPr="00A45A24">
        <w:rPr>
          <w:rFonts w:cs="Arial"/>
          <w:bCs/>
          <w:iCs/>
          <w:szCs w:val="20"/>
        </w:rPr>
        <w:t>V</w:t>
      </w:r>
      <w:r w:rsidR="00EB0218">
        <w:rPr>
          <w:rFonts w:cs="Arial"/>
          <w:bCs/>
          <w:iCs/>
          <w:szCs w:val="20"/>
        </w:rPr>
        <w:t>oltage</w:t>
      </w:r>
      <w:r w:rsidRPr="00A45A24">
        <w:rPr>
          <w:rFonts w:cs="Arial"/>
          <w:bCs/>
          <w:iCs/>
          <w:szCs w:val="20"/>
        </w:rPr>
        <w:t xml:space="preserve"> </w:t>
      </w:r>
      <w:r w:rsidR="00EB0218">
        <w:rPr>
          <w:rFonts w:cs="Arial"/>
          <w:bCs/>
          <w:iCs/>
          <w:szCs w:val="20"/>
        </w:rPr>
        <w:t xml:space="preserve">(HV) </w:t>
      </w:r>
      <w:r w:rsidRPr="00A45A24">
        <w:rPr>
          <w:rFonts w:cs="Arial"/>
          <w:bCs/>
          <w:iCs/>
          <w:szCs w:val="20"/>
        </w:rPr>
        <w:t xml:space="preserve">work. It is not possible to determine from CN2/CR5 data which elements of the cost of the work relate to LV and </w:t>
      </w:r>
      <w:r w:rsidRPr="00A45A24">
        <w:rPr>
          <w:rFonts w:cs="Arial"/>
          <w:bCs/>
          <w:iCs/>
          <w:szCs w:val="20"/>
        </w:rPr>
        <w:lastRenderedPageBreak/>
        <w:t xml:space="preserve">which to HV. Some DNOs </w:t>
      </w:r>
      <w:proofErr w:type="gramStart"/>
      <w:r w:rsidRPr="00A45A24">
        <w:rPr>
          <w:rFonts w:cs="Arial"/>
          <w:bCs/>
          <w:iCs/>
          <w:szCs w:val="20"/>
        </w:rPr>
        <w:t>are able to</w:t>
      </w:r>
      <w:proofErr w:type="gramEnd"/>
      <w:r w:rsidRPr="00A45A24">
        <w:rPr>
          <w:rFonts w:cs="Arial"/>
          <w:bCs/>
          <w:iCs/>
          <w:szCs w:val="20"/>
        </w:rPr>
        <w:t xml:space="preserve"> determine this split percentage from data held internally whilst others are not. However, all DNOs publish a Common Connection Charging Methodology (CCCM) Statement which includes examples of certain types of connection. These examples can be used to determine a representative percentage of work on a job with voltage code ‘LVHV’ which relates to work on the HV network. As part of the CCCM within section 5, there are worked examples (with £ values) illustrating the application of the methodology, example 2b covers new connections on a domestic housing development with interconnection requiring a new distribution substation, using this type of approach it would be possible to derive a % split across voltage levels.</w:t>
      </w:r>
    </w:p>
    <w:p w14:paraId="7E6E3325" w14:textId="77777777" w:rsidR="00A45A24" w:rsidRPr="00A45A24" w:rsidRDefault="00A45A24" w:rsidP="00A45A24">
      <w:pPr>
        <w:numPr>
          <w:ilvl w:val="1"/>
          <w:numId w:val="14"/>
        </w:numPr>
        <w:spacing w:before="240" w:after="60" w:line="360" w:lineRule="auto"/>
        <w:jc w:val="both"/>
        <w:outlineLvl w:val="1"/>
        <w:rPr>
          <w:rFonts w:cs="Arial"/>
          <w:bCs/>
          <w:iCs/>
          <w:szCs w:val="20"/>
        </w:rPr>
      </w:pPr>
      <w:r w:rsidRPr="00884783">
        <w:rPr>
          <w:rFonts w:cs="Arial"/>
          <w:b/>
          <w:bCs/>
          <w:iCs/>
          <w:szCs w:val="20"/>
        </w:rPr>
        <w:t>Independent Connection Provider (ICP) data</w:t>
      </w:r>
      <w:r w:rsidRPr="00A45A24">
        <w:rPr>
          <w:rFonts w:cs="Arial"/>
          <w:bCs/>
          <w:iCs/>
          <w:szCs w:val="20"/>
        </w:rPr>
        <w:t xml:space="preserve"> – The data in CN2/CR5 includes data relating to jobs where some work has been carried out by an ICP and some work by the DNO. The Working Group agreed that such data will be excluded from the calculation as there is a risk of understating the customer contribution that is being reported. This is because jobs which have been partially carried out by an ICP will appear in the DNO’s reporting with only the cost to the DNO, hence the customer contribution made direct to the ICP will not be reported by the DNO, and so the customer contribution will be understated. ICPs do not provide information to Ofgem as they are not licenced by Ofgem, so there is no equivalent reporting available for ICP work.</w:t>
      </w:r>
    </w:p>
    <w:p w14:paraId="64AD017C" w14:textId="51D70689" w:rsidR="00A45A24" w:rsidRPr="00A45A24" w:rsidRDefault="00A45A24" w:rsidP="00A45A24">
      <w:pPr>
        <w:numPr>
          <w:ilvl w:val="1"/>
          <w:numId w:val="14"/>
        </w:numPr>
        <w:spacing w:before="240" w:after="60" w:line="360" w:lineRule="auto"/>
        <w:jc w:val="both"/>
        <w:outlineLvl w:val="1"/>
        <w:rPr>
          <w:rFonts w:cs="Arial"/>
          <w:bCs/>
          <w:iCs/>
          <w:szCs w:val="20"/>
        </w:rPr>
      </w:pPr>
      <w:r w:rsidRPr="00884783">
        <w:rPr>
          <w:rFonts w:cs="Arial"/>
          <w:b/>
          <w:bCs/>
          <w:iCs/>
          <w:szCs w:val="20"/>
        </w:rPr>
        <w:t>Distributed Generation and Unmetered Supplies data</w:t>
      </w:r>
      <w:r w:rsidRPr="00A45A24">
        <w:rPr>
          <w:rFonts w:cs="Arial"/>
          <w:bCs/>
          <w:iCs/>
          <w:szCs w:val="20"/>
        </w:rPr>
        <w:t xml:space="preserve"> – The Working </w:t>
      </w:r>
      <w:r w:rsidR="00EB0218">
        <w:rPr>
          <w:rFonts w:cs="Arial"/>
          <w:bCs/>
          <w:iCs/>
          <w:szCs w:val="20"/>
        </w:rPr>
        <w:t>G</w:t>
      </w:r>
      <w:r w:rsidRPr="00A45A24">
        <w:rPr>
          <w:rFonts w:cs="Arial"/>
          <w:bCs/>
          <w:iCs/>
          <w:szCs w:val="20"/>
        </w:rPr>
        <w:t xml:space="preserve">roup considered whether DG and UMS connections should be included. It was observed that costs for these connections in DPCR5 were reported in CN3 (DG) and CN4-6 (UMS). It was agreed that the data should be included for UMS as these are connections to the network; they have (at least in part) been contributed to by the customer and are included in the 500MW model, which is used as the initial cost base within the CDCM. It was however agreed that DG should be excluded, mainly as DG is not included as part of the current 500MW model. </w:t>
      </w:r>
    </w:p>
    <w:p w14:paraId="5C1ED361" w14:textId="29CCC1BD" w:rsidR="00A45A24" w:rsidRPr="00A45A24" w:rsidRDefault="00A45A24" w:rsidP="00A45A24">
      <w:pPr>
        <w:numPr>
          <w:ilvl w:val="1"/>
          <w:numId w:val="14"/>
        </w:numPr>
        <w:spacing w:before="240" w:after="60" w:line="360" w:lineRule="auto"/>
        <w:jc w:val="both"/>
        <w:outlineLvl w:val="1"/>
        <w:rPr>
          <w:rFonts w:cs="Arial"/>
          <w:bCs/>
          <w:iCs/>
          <w:szCs w:val="20"/>
        </w:rPr>
      </w:pPr>
      <w:r w:rsidRPr="00884783">
        <w:rPr>
          <w:rFonts w:cs="Arial"/>
          <w:b/>
          <w:bCs/>
          <w:iCs/>
          <w:szCs w:val="20"/>
        </w:rPr>
        <w:t>Contribution to General Reinforcement</w:t>
      </w:r>
      <w:r w:rsidRPr="00A45A24">
        <w:rPr>
          <w:rFonts w:cs="Arial"/>
          <w:bCs/>
          <w:iCs/>
          <w:szCs w:val="20"/>
        </w:rPr>
        <w:t xml:space="preserve"> - The Working Group discussed whether the customer contribution percentages should reflect that customers have not contributed to general reinforcement upstream. For example, a group of housing estate connection schemes being completed may drive reinforcement being required at a higher voltage level which would not have been contributed to by connections customers and would not be included in CN2/CR5 data as it does not relate to individual schemes. The </w:t>
      </w:r>
      <w:r w:rsidR="00EB0218">
        <w:rPr>
          <w:rFonts w:cs="Arial"/>
          <w:bCs/>
          <w:iCs/>
          <w:szCs w:val="20"/>
        </w:rPr>
        <w:t>Working G</w:t>
      </w:r>
      <w:r w:rsidRPr="00A45A24">
        <w:rPr>
          <w:rFonts w:cs="Arial"/>
          <w:bCs/>
          <w:iCs/>
          <w:szCs w:val="20"/>
        </w:rPr>
        <w:t>roup noted that Customer Contributions is about individual customers and what they pay for their connection, so felt that including general reinforcement was not applicable. It was also noted that the continued inclusion of a term for general reinforcement added significant complexity to the calculation. As a result</w:t>
      </w:r>
      <w:r w:rsidR="00187155">
        <w:rPr>
          <w:rFonts w:cs="Arial"/>
          <w:bCs/>
          <w:iCs/>
          <w:szCs w:val="20"/>
        </w:rPr>
        <w:t>,</w:t>
      </w:r>
      <w:r w:rsidRPr="00A45A24">
        <w:rPr>
          <w:rFonts w:cs="Arial"/>
          <w:bCs/>
          <w:iCs/>
          <w:szCs w:val="20"/>
        </w:rPr>
        <w:t xml:space="preserve"> it was agreed that the calculation of Customer Contributions would not include any element of General Reinforcement costs going forward. </w:t>
      </w:r>
    </w:p>
    <w:p w14:paraId="6414F1E0" w14:textId="587F417B" w:rsidR="003E42BD" w:rsidRPr="00B17383" w:rsidRDefault="003E42BD" w:rsidP="00B17383">
      <w:pPr>
        <w:numPr>
          <w:ilvl w:val="1"/>
          <w:numId w:val="14"/>
        </w:numPr>
        <w:spacing w:before="240" w:after="60" w:line="360" w:lineRule="auto"/>
        <w:jc w:val="both"/>
        <w:outlineLvl w:val="1"/>
        <w:rPr>
          <w:rFonts w:cs="Arial"/>
          <w:bCs/>
          <w:iCs/>
          <w:szCs w:val="20"/>
        </w:rPr>
      </w:pPr>
      <w:r w:rsidRPr="00211B1F">
        <w:rPr>
          <w:rFonts w:cs="Arial"/>
          <w:bCs/>
          <w:iCs/>
          <w:szCs w:val="20"/>
        </w:rPr>
        <w:t>The third consultation was issued on 09 November 2016 seeking industry views on the three options proposed by the Working Group.</w:t>
      </w:r>
    </w:p>
    <w:p w14:paraId="31F76D0F" w14:textId="611CB4B6" w:rsidR="009179ED" w:rsidRPr="00AA02B9" w:rsidRDefault="009862F4" w:rsidP="008A4AAA">
      <w:pPr>
        <w:pStyle w:val="Heading4"/>
        <w:keepLines w:val="0"/>
        <w:numPr>
          <w:ilvl w:val="0"/>
          <w:numId w:val="0"/>
        </w:numPr>
        <w:spacing w:before="240"/>
        <w:ind w:left="864" w:hanging="864"/>
        <w:rPr>
          <w:rFonts w:ascii="Arial" w:eastAsia="Times New Roman" w:hAnsi="Arial" w:cs="Arial"/>
          <w:i w:val="0"/>
          <w:iCs w:val="0"/>
          <w:color w:val="008576"/>
          <w:sz w:val="24"/>
          <w:lang w:val="en-GB"/>
        </w:rPr>
      </w:pPr>
      <w:r w:rsidRPr="008A4AAA">
        <w:rPr>
          <w:rFonts w:ascii="Arial" w:eastAsia="Times New Roman" w:hAnsi="Arial" w:cs="Arial"/>
          <w:i w:val="0"/>
          <w:iCs w:val="0"/>
          <w:color w:val="008576"/>
          <w:sz w:val="24"/>
        </w:rPr>
        <w:t>C</w:t>
      </w:r>
      <w:r w:rsidR="00800EB9" w:rsidRPr="008A4AAA">
        <w:rPr>
          <w:rFonts w:ascii="Arial" w:eastAsia="Times New Roman" w:hAnsi="Arial" w:cs="Arial"/>
          <w:i w:val="0"/>
          <w:iCs w:val="0"/>
          <w:color w:val="008576"/>
          <w:sz w:val="24"/>
        </w:rPr>
        <w:t>onsultation</w:t>
      </w:r>
      <w:r w:rsidRPr="008A4AAA">
        <w:rPr>
          <w:rFonts w:ascii="Arial" w:eastAsia="Times New Roman" w:hAnsi="Arial" w:cs="Arial"/>
          <w:i w:val="0"/>
          <w:iCs w:val="0"/>
          <w:color w:val="008576"/>
          <w:sz w:val="24"/>
        </w:rPr>
        <w:t xml:space="preserve"> </w:t>
      </w:r>
      <w:r w:rsidR="00AA02B9">
        <w:rPr>
          <w:rFonts w:ascii="Arial" w:eastAsia="Times New Roman" w:hAnsi="Arial" w:cs="Arial"/>
          <w:i w:val="0"/>
          <w:iCs w:val="0"/>
          <w:color w:val="008576"/>
          <w:sz w:val="24"/>
          <w:lang w:val="en-GB"/>
        </w:rPr>
        <w:t>Four</w:t>
      </w:r>
    </w:p>
    <w:bookmarkEnd w:id="16"/>
    <w:p w14:paraId="3E285E67" w14:textId="6E5D5819" w:rsidR="00D3609C" w:rsidRPr="00AA02B9" w:rsidRDefault="00800EB9" w:rsidP="001623FA">
      <w:pPr>
        <w:numPr>
          <w:ilvl w:val="1"/>
          <w:numId w:val="14"/>
        </w:numPr>
        <w:spacing w:before="240" w:after="60" w:line="360" w:lineRule="auto"/>
        <w:jc w:val="both"/>
        <w:outlineLvl w:val="1"/>
        <w:rPr>
          <w:rFonts w:cs="Arial"/>
          <w:bCs/>
          <w:iCs/>
          <w:szCs w:val="20"/>
        </w:rPr>
      </w:pPr>
      <w:r w:rsidRPr="00AA02B9">
        <w:rPr>
          <w:rFonts w:cs="Arial"/>
          <w:bCs/>
          <w:iCs/>
          <w:szCs w:val="20"/>
        </w:rPr>
        <w:t>The Working Group reviewed the responses to the third consultation, specifically which of the options respondents highlighted as their preference</w:t>
      </w:r>
      <w:r w:rsidR="00693B87" w:rsidRPr="00AA02B9">
        <w:rPr>
          <w:rFonts w:cs="Arial"/>
          <w:bCs/>
          <w:iCs/>
          <w:szCs w:val="20"/>
        </w:rPr>
        <w:t>.</w:t>
      </w:r>
      <w:r w:rsidR="00AA02B9">
        <w:rPr>
          <w:rFonts w:cs="Arial"/>
          <w:bCs/>
          <w:iCs/>
          <w:szCs w:val="20"/>
        </w:rPr>
        <w:t xml:space="preserve"> </w:t>
      </w:r>
      <w:r w:rsidRPr="00AA02B9">
        <w:rPr>
          <w:rFonts w:cs="Arial"/>
          <w:bCs/>
          <w:iCs/>
          <w:szCs w:val="20"/>
        </w:rPr>
        <w:t xml:space="preserve">Option A was the preference for </w:t>
      </w:r>
      <w:proofErr w:type="gramStart"/>
      <w:r w:rsidRPr="00AA02B9">
        <w:rPr>
          <w:rFonts w:cs="Arial"/>
          <w:bCs/>
          <w:iCs/>
          <w:szCs w:val="20"/>
        </w:rPr>
        <w:t>the majority of</w:t>
      </w:r>
      <w:proofErr w:type="gramEnd"/>
      <w:r w:rsidRPr="00AA02B9">
        <w:rPr>
          <w:rFonts w:cs="Arial"/>
          <w:bCs/>
          <w:iCs/>
          <w:szCs w:val="20"/>
        </w:rPr>
        <w:t xml:space="preserve"> </w:t>
      </w:r>
      <w:r w:rsidRPr="00AA02B9">
        <w:rPr>
          <w:rFonts w:cs="Arial"/>
          <w:bCs/>
          <w:iCs/>
          <w:szCs w:val="20"/>
        </w:rPr>
        <w:lastRenderedPageBreak/>
        <w:t xml:space="preserve">respondents and Option B seemed to be least appropriate given the responses from Parties. </w:t>
      </w:r>
      <w:r w:rsidR="00D3609C" w:rsidRPr="00AA02B9">
        <w:rPr>
          <w:rFonts w:cs="Arial"/>
          <w:bCs/>
          <w:iCs/>
          <w:szCs w:val="20"/>
        </w:rPr>
        <w:t xml:space="preserve">Although Option A had the most support, the Working Group noted respondents concerns around the amount of data required to generate a set of average values. </w:t>
      </w:r>
    </w:p>
    <w:p w14:paraId="0F8B6665" w14:textId="77777777" w:rsidR="00800EB9" w:rsidRPr="00211B1F" w:rsidRDefault="00800EB9" w:rsidP="008A4AAA">
      <w:pPr>
        <w:pStyle w:val="BodyText3"/>
        <w:numPr>
          <w:ilvl w:val="1"/>
          <w:numId w:val="14"/>
        </w:numPr>
        <w:spacing w:after="240" w:line="360" w:lineRule="auto"/>
        <w:ind w:right="113"/>
        <w:jc w:val="both"/>
        <w:outlineLvl w:val="1"/>
        <w:rPr>
          <w:rFonts w:cs="Arial"/>
          <w:bCs/>
          <w:iCs/>
          <w:szCs w:val="20"/>
        </w:rPr>
      </w:pPr>
      <w:r w:rsidRPr="00211B1F">
        <w:rPr>
          <w:rFonts w:cs="Arial"/>
          <w:bCs/>
          <w:iCs/>
          <w:szCs w:val="20"/>
        </w:rPr>
        <w:t>Members discussed another option which was proposed by a Party in response to a question posed in the consultation. The Working Group agreed that this option is equivalent to a DNO specific Option B and labelled this as Option B1:</w:t>
      </w:r>
    </w:p>
    <w:p w14:paraId="71E3EA4F" w14:textId="77777777" w:rsidR="00800EB9" w:rsidRPr="00800EB9" w:rsidRDefault="00800EB9" w:rsidP="002278C5">
      <w:pPr>
        <w:pStyle w:val="BodyText3"/>
        <w:numPr>
          <w:ilvl w:val="0"/>
          <w:numId w:val="15"/>
        </w:numPr>
        <w:spacing w:after="240"/>
        <w:ind w:left="1434" w:right="113" w:hanging="357"/>
        <w:jc w:val="both"/>
        <w:rPr>
          <w:rFonts w:ascii="Arial" w:hAnsi="Arial" w:cs="Arial"/>
          <w:b/>
          <w:szCs w:val="20"/>
        </w:rPr>
      </w:pPr>
      <w:r w:rsidRPr="00800EB9">
        <w:rPr>
          <w:rFonts w:ascii="Arial" w:hAnsi="Arial" w:cs="Arial"/>
          <w:b/>
          <w:szCs w:val="20"/>
        </w:rPr>
        <w:t>Option B1</w:t>
      </w:r>
      <w:r w:rsidRPr="00800EB9">
        <w:rPr>
          <w:rFonts w:ascii="Arial" w:hAnsi="Arial" w:cs="Arial"/>
          <w:szCs w:val="20"/>
        </w:rPr>
        <w:t>- carry out the same calculation as in Option A, but applied to all five years of DPCR5 (2010/11 to 2014/15), with the resulting values hard coded into the methodology to remain fixed unless a further DCP is raised. These would be calculated on a DNO specific basis.</w:t>
      </w:r>
      <w:r w:rsidRPr="00800EB9">
        <w:rPr>
          <w:rFonts w:ascii="Arial" w:hAnsi="Arial" w:cs="Arial"/>
          <w:b/>
          <w:szCs w:val="20"/>
        </w:rPr>
        <w:t xml:space="preserve"> </w:t>
      </w:r>
    </w:p>
    <w:p w14:paraId="4FA0CCB0" w14:textId="44CA32B6" w:rsidR="00800EB9" w:rsidRPr="00800EB9" w:rsidRDefault="00800EB9" w:rsidP="00800EB9">
      <w:pPr>
        <w:numPr>
          <w:ilvl w:val="1"/>
          <w:numId w:val="14"/>
        </w:numPr>
        <w:spacing w:line="360" w:lineRule="auto"/>
        <w:outlineLvl w:val="1"/>
        <w:rPr>
          <w:rFonts w:cs="Arial"/>
          <w:bCs/>
          <w:iCs/>
          <w:szCs w:val="20"/>
        </w:rPr>
      </w:pPr>
      <w:r w:rsidRPr="00800EB9">
        <w:rPr>
          <w:rFonts w:cs="Arial"/>
          <w:bCs/>
          <w:iCs/>
          <w:szCs w:val="20"/>
        </w:rPr>
        <w:t xml:space="preserve">The Working Group analysed the three options replacing Option B with Option B1 since a specific DNO value is more cost reflective </w:t>
      </w:r>
      <w:r w:rsidR="008B1119">
        <w:rPr>
          <w:rFonts w:cs="Arial"/>
          <w:bCs/>
          <w:iCs/>
          <w:szCs w:val="20"/>
        </w:rPr>
        <w:t xml:space="preserve">than </w:t>
      </w:r>
      <w:r w:rsidRPr="00800EB9">
        <w:rPr>
          <w:rFonts w:cs="Arial"/>
          <w:bCs/>
          <w:iCs/>
          <w:szCs w:val="20"/>
        </w:rPr>
        <w:t>an average across all DNOs.</w:t>
      </w:r>
    </w:p>
    <w:p w14:paraId="3BC4F911" w14:textId="3BB674F4" w:rsidR="00800EB9" w:rsidRPr="00800EB9" w:rsidRDefault="00800EB9" w:rsidP="00800EB9">
      <w:pPr>
        <w:numPr>
          <w:ilvl w:val="1"/>
          <w:numId w:val="14"/>
        </w:numPr>
        <w:spacing w:line="360" w:lineRule="auto"/>
        <w:outlineLvl w:val="1"/>
        <w:rPr>
          <w:rFonts w:cs="Arial"/>
          <w:bCs/>
          <w:iCs/>
          <w:szCs w:val="20"/>
        </w:rPr>
      </w:pPr>
      <w:r w:rsidRPr="00800EB9">
        <w:rPr>
          <w:rFonts w:cs="Arial"/>
          <w:bCs/>
          <w:iCs/>
          <w:szCs w:val="20"/>
        </w:rPr>
        <w:t xml:space="preserve">The Working Group agreed that a Request for Information (RFI) should be conducted to enable </w:t>
      </w:r>
      <w:r w:rsidR="002B7AA4">
        <w:rPr>
          <w:rFonts w:cs="Arial"/>
          <w:bCs/>
          <w:iCs/>
          <w:szCs w:val="20"/>
        </w:rPr>
        <w:t>-</w:t>
      </w:r>
      <w:r w:rsidRPr="00800EB9">
        <w:rPr>
          <w:rFonts w:cs="Arial"/>
          <w:bCs/>
          <w:iCs/>
          <w:szCs w:val="20"/>
        </w:rPr>
        <w:t xml:space="preserve">an impact assessment of the preferred options to be carried out. It was noted that option C would not require any additional data but data would be required for Option A and B1. </w:t>
      </w:r>
    </w:p>
    <w:p w14:paraId="0E93DF10" w14:textId="77777777" w:rsidR="00800EB9" w:rsidRPr="00800EB9" w:rsidRDefault="00800EB9" w:rsidP="00800EB9">
      <w:pPr>
        <w:numPr>
          <w:ilvl w:val="1"/>
          <w:numId w:val="14"/>
        </w:numPr>
        <w:spacing w:line="360" w:lineRule="auto"/>
        <w:outlineLvl w:val="1"/>
        <w:rPr>
          <w:rFonts w:cs="Arial"/>
          <w:bCs/>
          <w:iCs/>
          <w:szCs w:val="20"/>
        </w:rPr>
      </w:pPr>
      <w:r w:rsidRPr="00800EB9">
        <w:rPr>
          <w:rFonts w:cs="Arial"/>
          <w:bCs/>
          <w:iCs/>
          <w:szCs w:val="20"/>
        </w:rPr>
        <w:t xml:space="preserve">A RFI template was developed internally by the Working Group and during this process agreed that they were happy with the assumption that the RFI template calculations should exclude IDNOs and ICP schemes, on the basis that the only reported data is for work carried out by the DNO and consequently, contributions made by the IDNO would be missed. It was agreed to exclude generation due to the contributions themselves being only applied to demand customers. </w:t>
      </w:r>
    </w:p>
    <w:p w14:paraId="59E13324" w14:textId="77777777" w:rsidR="00800EB9" w:rsidRPr="00800EB9" w:rsidRDefault="00800EB9" w:rsidP="00800EB9">
      <w:pPr>
        <w:numPr>
          <w:ilvl w:val="1"/>
          <w:numId w:val="14"/>
        </w:numPr>
        <w:spacing w:line="360" w:lineRule="auto"/>
        <w:outlineLvl w:val="1"/>
        <w:rPr>
          <w:rFonts w:cs="Arial"/>
          <w:bCs/>
          <w:iCs/>
          <w:szCs w:val="20"/>
        </w:rPr>
      </w:pPr>
      <w:r w:rsidRPr="00800EB9">
        <w:rPr>
          <w:rFonts w:cs="Arial"/>
          <w:bCs/>
          <w:iCs/>
          <w:szCs w:val="20"/>
        </w:rPr>
        <w:t>The Working Group agreed that Option B1 should be ruled out entirely as they don’t believe that values should be hard coded into the methodology which would remain fixed unless a further DCP is raised.</w:t>
      </w:r>
    </w:p>
    <w:p w14:paraId="2F73CD1D" w14:textId="206247B6" w:rsidR="00800EB9" w:rsidRPr="00800EB9" w:rsidRDefault="00800EB9" w:rsidP="00800EB9">
      <w:pPr>
        <w:numPr>
          <w:ilvl w:val="1"/>
          <w:numId w:val="14"/>
        </w:numPr>
        <w:spacing w:line="360" w:lineRule="auto"/>
        <w:outlineLvl w:val="1"/>
        <w:rPr>
          <w:rFonts w:cs="Arial"/>
          <w:bCs/>
          <w:iCs/>
          <w:szCs w:val="20"/>
        </w:rPr>
      </w:pPr>
      <w:r w:rsidRPr="00800EB9">
        <w:rPr>
          <w:rFonts w:cs="Arial"/>
          <w:bCs/>
          <w:iCs/>
          <w:szCs w:val="20"/>
        </w:rPr>
        <w:t>The Working Group noted that Option C which removes customer contributions, would nullify the effects of DCP 161 ‘Excess Capacity Charges’ and undo the work on reflective Use of System charges which would not be desirable. It was agreed that Option C should be ruled out on this basis. The Working Group wish to highlight that if the CDCM</w:t>
      </w:r>
      <w:r w:rsidR="00DB2351">
        <w:rPr>
          <w:rFonts w:cs="Arial"/>
          <w:bCs/>
          <w:iCs/>
          <w:szCs w:val="20"/>
        </w:rPr>
        <w:t>/EDCM</w:t>
      </w:r>
      <w:r w:rsidRPr="00800EB9">
        <w:rPr>
          <w:rFonts w:cs="Arial"/>
          <w:bCs/>
          <w:iCs/>
          <w:szCs w:val="20"/>
        </w:rPr>
        <w:t xml:space="preserve"> review moves to a total cost model then the use of customer contributions should be reviewed. </w:t>
      </w:r>
      <w:r w:rsidR="00FF65D5">
        <w:rPr>
          <w:rFonts w:cs="Arial"/>
          <w:bCs/>
          <w:iCs/>
          <w:szCs w:val="20"/>
        </w:rPr>
        <w:t xml:space="preserve">Please refer to paragraph 6.2 for further information on the CDCM/EDCM review group and the work it has been undertaking. </w:t>
      </w:r>
    </w:p>
    <w:p w14:paraId="08908DA2" w14:textId="77777777" w:rsidR="00800EB9" w:rsidRPr="00800EB9" w:rsidRDefault="00800EB9" w:rsidP="00800EB9">
      <w:pPr>
        <w:numPr>
          <w:ilvl w:val="1"/>
          <w:numId w:val="14"/>
        </w:numPr>
        <w:spacing w:line="360" w:lineRule="auto"/>
        <w:outlineLvl w:val="1"/>
        <w:rPr>
          <w:rFonts w:cs="Arial"/>
          <w:bCs/>
          <w:iCs/>
          <w:szCs w:val="20"/>
        </w:rPr>
      </w:pPr>
      <w:r w:rsidRPr="00800EB9">
        <w:rPr>
          <w:rFonts w:cs="Arial"/>
          <w:bCs/>
          <w:iCs/>
          <w:szCs w:val="20"/>
        </w:rPr>
        <w:t xml:space="preserve">The Working Group noted that the data acquired </w:t>
      </w:r>
      <w:proofErr w:type="gramStart"/>
      <w:r w:rsidRPr="00800EB9">
        <w:rPr>
          <w:rFonts w:cs="Arial"/>
          <w:bCs/>
          <w:iCs/>
          <w:szCs w:val="20"/>
        </w:rPr>
        <w:t>as a result of</w:t>
      </w:r>
      <w:proofErr w:type="gramEnd"/>
      <w:r w:rsidRPr="00800EB9">
        <w:rPr>
          <w:rFonts w:cs="Arial"/>
          <w:bCs/>
          <w:iCs/>
          <w:szCs w:val="20"/>
        </w:rPr>
        <w:t xml:space="preserve"> developing the RFI indicates that Option A would be the most cost reflective option as it uses the latest available DNO specific data. It was agreed to proceed to an impact assessment of Option A.</w:t>
      </w:r>
    </w:p>
    <w:p w14:paraId="4C63DA10" w14:textId="77777777" w:rsidR="00C16947" w:rsidRPr="00B35251" w:rsidRDefault="00C16947" w:rsidP="00C16947">
      <w:pPr>
        <w:spacing w:before="0" w:after="60" w:line="360" w:lineRule="auto"/>
        <w:outlineLvl w:val="1"/>
        <w:rPr>
          <w:rFonts w:cs="Arial"/>
          <w:b/>
          <w:i/>
          <w:iCs/>
          <w:color w:val="008576"/>
          <w:sz w:val="24"/>
          <w:szCs w:val="28"/>
        </w:rPr>
      </w:pPr>
      <w:r>
        <w:rPr>
          <w:rFonts w:cs="Arial"/>
          <w:b/>
          <w:color w:val="008576"/>
          <w:sz w:val="24"/>
          <w:szCs w:val="28"/>
        </w:rPr>
        <w:t>Impact Assessment (Option A)</w:t>
      </w:r>
    </w:p>
    <w:p w14:paraId="2DB17A6B" w14:textId="6133FE79" w:rsidR="00C16947" w:rsidRPr="00B37710" w:rsidRDefault="00C16947" w:rsidP="00C16947">
      <w:pPr>
        <w:numPr>
          <w:ilvl w:val="1"/>
          <w:numId w:val="14"/>
        </w:numPr>
        <w:spacing w:line="360" w:lineRule="auto"/>
        <w:outlineLvl w:val="1"/>
        <w:rPr>
          <w:rFonts w:cs="Arial"/>
          <w:bCs/>
          <w:iCs/>
          <w:szCs w:val="20"/>
        </w:rPr>
      </w:pPr>
      <w:r w:rsidRPr="00B37710">
        <w:rPr>
          <w:rFonts w:cs="Arial"/>
          <w:bCs/>
          <w:iCs/>
          <w:szCs w:val="20"/>
        </w:rPr>
        <w:t xml:space="preserve">The Impact Assessment </w:t>
      </w:r>
      <w:r w:rsidR="009862F4" w:rsidRPr="009862F4">
        <w:rPr>
          <w:rFonts w:cs="Arial"/>
          <w:bCs/>
          <w:iCs/>
          <w:szCs w:val="20"/>
        </w:rPr>
        <w:t>(Attachment 5</w:t>
      </w:r>
      <w:r w:rsidRPr="009862F4">
        <w:rPr>
          <w:rFonts w:cs="Arial"/>
          <w:bCs/>
          <w:iCs/>
          <w:szCs w:val="20"/>
        </w:rPr>
        <w:t>)</w:t>
      </w:r>
      <w:r w:rsidRPr="00B37710">
        <w:rPr>
          <w:rFonts w:cs="Arial"/>
          <w:bCs/>
          <w:iCs/>
          <w:szCs w:val="20"/>
        </w:rPr>
        <w:t xml:space="preserve"> gives a view of the tariff impact by DNO, considering a published 2018/19 model as the base, with the input 1060 amended in line with the RFI data that was provided. The primary impact assessment model (DCP243_2018-19_IA) spreadsheet attached contains the following;</w:t>
      </w:r>
    </w:p>
    <w:p w14:paraId="0CB23636" w14:textId="77777777" w:rsidR="00C16947" w:rsidRPr="00AF17F0" w:rsidRDefault="00C16947" w:rsidP="002278C5">
      <w:pPr>
        <w:pStyle w:val="BodyText3"/>
        <w:numPr>
          <w:ilvl w:val="0"/>
          <w:numId w:val="15"/>
        </w:numPr>
        <w:ind w:right="113"/>
        <w:jc w:val="both"/>
        <w:rPr>
          <w:rFonts w:ascii="Arial" w:hAnsi="Arial" w:cs="Arial"/>
          <w:szCs w:val="20"/>
        </w:rPr>
      </w:pPr>
      <w:r w:rsidRPr="00AF17F0">
        <w:rPr>
          <w:rFonts w:ascii="Arial" w:hAnsi="Arial" w:cs="Arial"/>
          <w:szCs w:val="20"/>
        </w:rPr>
        <w:t>Customer Impact (Analysis by DNO of £/customer change for all CDCM tariffs),</w:t>
      </w:r>
    </w:p>
    <w:p w14:paraId="2BD67934" w14:textId="77777777" w:rsidR="00C16947" w:rsidRPr="00AF17F0" w:rsidRDefault="00C16947" w:rsidP="002278C5">
      <w:pPr>
        <w:pStyle w:val="BodyText3"/>
        <w:numPr>
          <w:ilvl w:val="0"/>
          <w:numId w:val="15"/>
        </w:numPr>
        <w:ind w:right="113"/>
        <w:jc w:val="both"/>
        <w:rPr>
          <w:rFonts w:ascii="Arial" w:hAnsi="Arial" w:cs="Arial"/>
          <w:szCs w:val="20"/>
        </w:rPr>
      </w:pPr>
      <w:r w:rsidRPr="00AF17F0">
        <w:rPr>
          <w:rFonts w:ascii="Arial" w:hAnsi="Arial" w:cs="Arial"/>
          <w:szCs w:val="20"/>
        </w:rPr>
        <w:lastRenderedPageBreak/>
        <w:t>Customer group impact (Analysis by DNO of £/customer change for Domestic, non-domestic, UMS and Generation customer groups)</w:t>
      </w:r>
    </w:p>
    <w:p w14:paraId="5DF49396" w14:textId="77777777" w:rsidR="00C16947" w:rsidRPr="00AF17F0" w:rsidRDefault="00C16947" w:rsidP="002278C5">
      <w:pPr>
        <w:pStyle w:val="BodyText3"/>
        <w:numPr>
          <w:ilvl w:val="0"/>
          <w:numId w:val="15"/>
        </w:numPr>
        <w:ind w:right="113"/>
        <w:jc w:val="both"/>
        <w:rPr>
          <w:rFonts w:ascii="Arial" w:hAnsi="Arial" w:cs="Arial"/>
          <w:szCs w:val="20"/>
        </w:rPr>
      </w:pPr>
      <w:r w:rsidRPr="00AF17F0">
        <w:rPr>
          <w:rFonts w:ascii="Arial" w:hAnsi="Arial" w:cs="Arial"/>
          <w:szCs w:val="20"/>
        </w:rPr>
        <w:t>Change in customer contributions (1060 input information for LVN, LV Sub and HVN, per the RFI information provided compared to the current position).</w:t>
      </w:r>
    </w:p>
    <w:p w14:paraId="0ACEB737" w14:textId="0A8D0FDF" w:rsidR="00C16947" w:rsidRPr="00B37710" w:rsidRDefault="00C16947" w:rsidP="00C16947">
      <w:pPr>
        <w:numPr>
          <w:ilvl w:val="1"/>
          <w:numId w:val="14"/>
        </w:numPr>
        <w:spacing w:line="360" w:lineRule="auto"/>
        <w:outlineLvl w:val="1"/>
        <w:rPr>
          <w:rFonts w:cs="Arial"/>
          <w:bCs/>
          <w:iCs/>
          <w:szCs w:val="20"/>
        </w:rPr>
      </w:pPr>
      <w:r w:rsidRPr="00B37710">
        <w:rPr>
          <w:rFonts w:cs="Arial"/>
          <w:bCs/>
          <w:iCs/>
          <w:szCs w:val="20"/>
        </w:rPr>
        <w:t xml:space="preserve">Additionally, detailed analysis by DNO is contained </w:t>
      </w:r>
      <w:r w:rsidR="00904126">
        <w:rPr>
          <w:rFonts w:cs="Arial"/>
          <w:bCs/>
          <w:iCs/>
          <w:szCs w:val="20"/>
        </w:rPr>
        <w:t>in</w:t>
      </w:r>
      <w:r w:rsidRPr="00B37710">
        <w:rPr>
          <w:rFonts w:cs="Arial"/>
          <w:bCs/>
          <w:iCs/>
          <w:szCs w:val="20"/>
        </w:rPr>
        <w:t xml:space="preserve"> the zip folder within </w:t>
      </w:r>
      <w:r w:rsidR="009862F4" w:rsidRPr="009862F4">
        <w:rPr>
          <w:rFonts w:cs="Arial"/>
          <w:bCs/>
          <w:iCs/>
          <w:szCs w:val="20"/>
        </w:rPr>
        <w:t>Attachment 5</w:t>
      </w:r>
      <w:r w:rsidRPr="009862F4">
        <w:rPr>
          <w:rFonts w:cs="Arial"/>
          <w:bCs/>
          <w:iCs/>
          <w:szCs w:val="20"/>
        </w:rPr>
        <w:t>.</w:t>
      </w:r>
      <w:r w:rsidRPr="00B37710">
        <w:rPr>
          <w:rFonts w:cs="Arial"/>
          <w:bCs/>
          <w:iCs/>
          <w:szCs w:val="20"/>
        </w:rPr>
        <w:t xml:space="preserve"> </w:t>
      </w:r>
    </w:p>
    <w:p w14:paraId="6758D386" w14:textId="1FC9A963" w:rsidR="001A3E7D" w:rsidRDefault="00C16947" w:rsidP="001A3E7D">
      <w:pPr>
        <w:numPr>
          <w:ilvl w:val="1"/>
          <w:numId w:val="14"/>
        </w:numPr>
        <w:spacing w:line="360" w:lineRule="auto"/>
        <w:outlineLvl w:val="1"/>
        <w:rPr>
          <w:rFonts w:cs="Arial"/>
          <w:bCs/>
          <w:iCs/>
          <w:szCs w:val="20"/>
        </w:rPr>
      </w:pPr>
      <w:r w:rsidRPr="00B37710">
        <w:rPr>
          <w:rFonts w:cs="Arial"/>
          <w:bCs/>
          <w:iCs/>
          <w:szCs w:val="20"/>
        </w:rPr>
        <w:t>The impact of this change sees varying impacts dependent on license area and tariff, with a range from a decrease in £/customer of ~42% (£5716- HV Generation intermittent) to increases of ~106% (£4.66 -Domestic off peak (related MPAN).  When considering Domestic Unrestricted we see a range between an annual decrease of 3.98% (£3.14) to an annual increase of 3.8% (£2.59) The Working Group note some of the impacts below;</w:t>
      </w:r>
    </w:p>
    <w:tbl>
      <w:tblPr>
        <w:tblW w:w="5000" w:type="pct"/>
        <w:tblLook w:val="04A0" w:firstRow="1" w:lastRow="0" w:firstColumn="1" w:lastColumn="0" w:noHBand="0" w:noVBand="1"/>
      </w:tblPr>
      <w:tblGrid>
        <w:gridCol w:w="4677"/>
        <w:gridCol w:w="1413"/>
        <w:gridCol w:w="1634"/>
        <w:gridCol w:w="1632"/>
      </w:tblGrid>
      <w:tr w:rsidR="00C16947" w:rsidRPr="00B37710" w14:paraId="4FEC1B0D" w14:textId="77777777" w:rsidTr="002F00A7">
        <w:trPr>
          <w:trHeight w:val="292"/>
        </w:trPr>
        <w:tc>
          <w:tcPr>
            <w:tcW w:w="2500" w:type="pct"/>
            <w:vMerge w:val="restart"/>
            <w:tcBorders>
              <w:top w:val="nil"/>
              <w:left w:val="nil"/>
              <w:bottom w:val="nil"/>
              <w:right w:val="nil"/>
            </w:tcBorders>
            <w:shd w:val="clear" w:color="000000" w:fill="FFCC99"/>
            <w:vAlign w:val="center"/>
            <w:hideMark/>
          </w:tcPr>
          <w:p w14:paraId="2EBDA3A1" w14:textId="77777777" w:rsidR="00C16947" w:rsidRPr="00B37710" w:rsidRDefault="00C16947" w:rsidP="002F00A7">
            <w:pPr>
              <w:spacing w:before="0" w:after="0" w:line="240" w:lineRule="auto"/>
              <w:jc w:val="center"/>
              <w:rPr>
                <w:rFonts w:ascii="Calibri" w:hAnsi="Calibri" w:cs="Calibri"/>
                <w:b/>
                <w:bCs/>
                <w:color w:val="000000"/>
                <w:sz w:val="22"/>
                <w:szCs w:val="22"/>
              </w:rPr>
            </w:pPr>
            <w:r w:rsidRPr="00B37710">
              <w:rPr>
                <w:rFonts w:ascii="Calibri" w:hAnsi="Calibri" w:cs="Calibri"/>
                <w:b/>
                <w:bCs/>
                <w:color w:val="000000"/>
                <w:sz w:val="22"/>
                <w:szCs w:val="22"/>
              </w:rPr>
              <w:t>Change in Annual Charge Per Customer</w:t>
            </w:r>
          </w:p>
        </w:tc>
        <w:tc>
          <w:tcPr>
            <w:tcW w:w="755" w:type="pct"/>
            <w:tcBorders>
              <w:top w:val="nil"/>
              <w:left w:val="nil"/>
              <w:bottom w:val="nil"/>
              <w:right w:val="nil"/>
            </w:tcBorders>
            <w:shd w:val="clear" w:color="000000" w:fill="FFCC99"/>
            <w:vAlign w:val="center"/>
            <w:hideMark/>
          </w:tcPr>
          <w:p w14:paraId="3C3B111C" w14:textId="77777777" w:rsidR="00C16947" w:rsidRPr="00B37710" w:rsidRDefault="00C16947" w:rsidP="002F00A7">
            <w:pPr>
              <w:spacing w:before="0" w:after="0" w:line="240" w:lineRule="auto"/>
              <w:jc w:val="center"/>
              <w:rPr>
                <w:rFonts w:ascii="Calibri" w:hAnsi="Calibri" w:cs="Calibri"/>
                <w:b/>
                <w:bCs/>
                <w:color w:val="000000"/>
                <w:sz w:val="22"/>
                <w:szCs w:val="22"/>
              </w:rPr>
            </w:pPr>
            <w:r w:rsidRPr="00B37710">
              <w:rPr>
                <w:rFonts w:ascii="Calibri" w:hAnsi="Calibri" w:cs="Calibri"/>
                <w:b/>
                <w:bCs/>
                <w:color w:val="000000"/>
                <w:sz w:val="22"/>
                <w:szCs w:val="22"/>
              </w:rPr>
              <w:t> </w:t>
            </w:r>
          </w:p>
        </w:tc>
        <w:tc>
          <w:tcPr>
            <w:tcW w:w="873" w:type="pct"/>
            <w:tcBorders>
              <w:top w:val="nil"/>
              <w:left w:val="nil"/>
              <w:bottom w:val="nil"/>
              <w:right w:val="nil"/>
            </w:tcBorders>
            <w:shd w:val="clear" w:color="000000" w:fill="FFCC99"/>
            <w:vAlign w:val="center"/>
            <w:hideMark/>
          </w:tcPr>
          <w:p w14:paraId="410C2CCC" w14:textId="77777777" w:rsidR="00C16947" w:rsidRPr="00B37710" w:rsidRDefault="00C16947" w:rsidP="002F00A7">
            <w:pPr>
              <w:spacing w:before="0" w:after="0" w:line="240" w:lineRule="auto"/>
              <w:jc w:val="center"/>
              <w:rPr>
                <w:rFonts w:ascii="Calibri" w:hAnsi="Calibri" w:cs="Calibri"/>
                <w:b/>
                <w:bCs/>
                <w:color w:val="000000"/>
                <w:sz w:val="22"/>
                <w:szCs w:val="22"/>
              </w:rPr>
            </w:pPr>
            <w:r w:rsidRPr="00B37710">
              <w:rPr>
                <w:rFonts w:ascii="Calibri" w:hAnsi="Calibri" w:cs="Calibri"/>
                <w:b/>
                <w:bCs/>
                <w:color w:val="000000"/>
                <w:sz w:val="22"/>
                <w:szCs w:val="22"/>
              </w:rPr>
              <w:t> </w:t>
            </w:r>
          </w:p>
        </w:tc>
        <w:tc>
          <w:tcPr>
            <w:tcW w:w="872" w:type="pct"/>
            <w:tcBorders>
              <w:top w:val="nil"/>
              <w:left w:val="nil"/>
              <w:bottom w:val="nil"/>
              <w:right w:val="nil"/>
            </w:tcBorders>
            <w:shd w:val="clear" w:color="000000" w:fill="FFCC99"/>
            <w:vAlign w:val="center"/>
            <w:hideMark/>
          </w:tcPr>
          <w:p w14:paraId="0B1F6ED8" w14:textId="77777777" w:rsidR="00C16947" w:rsidRPr="00B37710" w:rsidRDefault="00C16947" w:rsidP="002F00A7">
            <w:pPr>
              <w:spacing w:before="0" w:after="0" w:line="240" w:lineRule="auto"/>
              <w:jc w:val="center"/>
              <w:rPr>
                <w:rFonts w:ascii="Calibri" w:hAnsi="Calibri" w:cs="Calibri"/>
                <w:b/>
                <w:bCs/>
                <w:color w:val="000000"/>
                <w:sz w:val="22"/>
                <w:szCs w:val="22"/>
              </w:rPr>
            </w:pPr>
            <w:r w:rsidRPr="00B37710">
              <w:rPr>
                <w:rFonts w:ascii="Calibri" w:hAnsi="Calibri" w:cs="Calibri"/>
                <w:b/>
                <w:bCs/>
                <w:color w:val="000000"/>
                <w:sz w:val="22"/>
                <w:szCs w:val="22"/>
              </w:rPr>
              <w:t> </w:t>
            </w:r>
          </w:p>
        </w:tc>
      </w:tr>
      <w:tr w:rsidR="00C16947" w:rsidRPr="00B37710" w14:paraId="270DAD56" w14:textId="77777777" w:rsidTr="002F00A7">
        <w:trPr>
          <w:trHeight w:val="113"/>
        </w:trPr>
        <w:tc>
          <w:tcPr>
            <w:tcW w:w="2500" w:type="pct"/>
            <w:vMerge/>
            <w:tcBorders>
              <w:top w:val="nil"/>
              <w:left w:val="nil"/>
              <w:bottom w:val="nil"/>
              <w:right w:val="nil"/>
            </w:tcBorders>
            <w:vAlign w:val="center"/>
            <w:hideMark/>
          </w:tcPr>
          <w:p w14:paraId="2FD69F9C" w14:textId="77777777" w:rsidR="00C16947" w:rsidRPr="00B37710" w:rsidRDefault="00C16947" w:rsidP="002F00A7">
            <w:pPr>
              <w:spacing w:before="0" w:after="0" w:line="240" w:lineRule="auto"/>
              <w:rPr>
                <w:rFonts w:ascii="Calibri" w:hAnsi="Calibri" w:cs="Calibri"/>
                <w:b/>
                <w:bCs/>
                <w:color w:val="000000"/>
                <w:sz w:val="22"/>
                <w:szCs w:val="22"/>
              </w:rPr>
            </w:pPr>
          </w:p>
        </w:tc>
        <w:tc>
          <w:tcPr>
            <w:tcW w:w="755" w:type="pct"/>
            <w:tcBorders>
              <w:top w:val="nil"/>
              <w:left w:val="nil"/>
              <w:bottom w:val="nil"/>
              <w:right w:val="nil"/>
            </w:tcBorders>
            <w:shd w:val="clear" w:color="000000" w:fill="FFCC99"/>
            <w:vAlign w:val="center"/>
            <w:hideMark/>
          </w:tcPr>
          <w:p w14:paraId="57B5EE00" w14:textId="77777777" w:rsidR="00C16947" w:rsidRPr="00B37710" w:rsidRDefault="00C16947" w:rsidP="002F00A7">
            <w:pPr>
              <w:spacing w:before="0" w:after="0" w:line="240" w:lineRule="auto"/>
              <w:jc w:val="center"/>
              <w:rPr>
                <w:rFonts w:ascii="Calibri" w:hAnsi="Calibri" w:cs="Calibri"/>
                <w:b/>
                <w:bCs/>
                <w:color w:val="000000"/>
                <w:sz w:val="22"/>
                <w:szCs w:val="22"/>
              </w:rPr>
            </w:pPr>
            <w:r w:rsidRPr="00B37710">
              <w:rPr>
                <w:rFonts w:ascii="Calibri" w:hAnsi="Calibri" w:cs="Calibri"/>
                <w:b/>
                <w:bCs/>
                <w:color w:val="000000"/>
                <w:sz w:val="22"/>
                <w:szCs w:val="22"/>
              </w:rPr>
              <w:t>Min</w:t>
            </w:r>
          </w:p>
        </w:tc>
        <w:tc>
          <w:tcPr>
            <w:tcW w:w="873" w:type="pct"/>
            <w:tcBorders>
              <w:top w:val="nil"/>
              <w:left w:val="nil"/>
              <w:bottom w:val="nil"/>
              <w:right w:val="nil"/>
            </w:tcBorders>
            <w:shd w:val="clear" w:color="000000" w:fill="FFCC99"/>
            <w:vAlign w:val="center"/>
            <w:hideMark/>
          </w:tcPr>
          <w:p w14:paraId="79785707" w14:textId="77777777" w:rsidR="00C16947" w:rsidRPr="00B37710" w:rsidRDefault="00C16947" w:rsidP="002F00A7">
            <w:pPr>
              <w:spacing w:before="0" w:after="0" w:line="240" w:lineRule="auto"/>
              <w:jc w:val="center"/>
              <w:rPr>
                <w:rFonts w:ascii="Calibri" w:hAnsi="Calibri" w:cs="Calibri"/>
                <w:b/>
                <w:bCs/>
                <w:color w:val="000000"/>
                <w:sz w:val="22"/>
                <w:szCs w:val="22"/>
              </w:rPr>
            </w:pPr>
            <w:r w:rsidRPr="00B37710">
              <w:rPr>
                <w:rFonts w:ascii="Calibri" w:hAnsi="Calibri" w:cs="Calibri"/>
                <w:b/>
                <w:bCs/>
                <w:color w:val="000000"/>
                <w:sz w:val="22"/>
                <w:szCs w:val="22"/>
              </w:rPr>
              <w:t>Max</w:t>
            </w:r>
          </w:p>
        </w:tc>
        <w:tc>
          <w:tcPr>
            <w:tcW w:w="872" w:type="pct"/>
            <w:tcBorders>
              <w:top w:val="nil"/>
              <w:left w:val="nil"/>
              <w:bottom w:val="nil"/>
              <w:right w:val="nil"/>
            </w:tcBorders>
            <w:shd w:val="clear" w:color="000000" w:fill="FFCC99"/>
            <w:vAlign w:val="center"/>
            <w:hideMark/>
          </w:tcPr>
          <w:p w14:paraId="18AFB05D" w14:textId="77777777" w:rsidR="00C16947" w:rsidRPr="00B37710" w:rsidRDefault="00C16947" w:rsidP="002F00A7">
            <w:pPr>
              <w:spacing w:before="0" w:after="0" w:line="240" w:lineRule="auto"/>
              <w:jc w:val="center"/>
              <w:rPr>
                <w:rFonts w:ascii="Calibri" w:hAnsi="Calibri" w:cs="Calibri"/>
                <w:b/>
                <w:bCs/>
                <w:color w:val="000000"/>
                <w:sz w:val="22"/>
                <w:szCs w:val="22"/>
              </w:rPr>
            </w:pPr>
            <w:r w:rsidRPr="00B37710">
              <w:rPr>
                <w:rFonts w:ascii="Calibri" w:hAnsi="Calibri" w:cs="Calibri"/>
                <w:b/>
                <w:bCs/>
                <w:color w:val="000000"/>
                <w:sz w:val="22"/>
                <w:szCs w:val="22"/>
              </w:rPr>
              <w:t>Average</w:t>
            </w:r>
          </w:p>
        </w:tc>
      </w:tr>
      <w:tr w:rsidR="00C16947" w:rsidRPr="00B37710" w14:paraId="029F717A" w14:textId="77777777" w:rsidTr="002F00A7">
        <w:trPr>
          <w:trHeight w:val="300"/>
        </w:trPr>
        <w:tc>
          <w:tcPr>
            <w:tcW w:w="2500" w:type="pct"/>
            <w:tcBorders>
              <w:top w:val="nil"/>
              <w:left w:val="nil"/>
              <w:bottom w:val="nil"/>
              <w:right w:val="nil"/>
            </w:tcBorders>
            <w:shd w:val="clear" w:color="000000" w:fill="FFCC99"/>
            <w:vAlign w:val="bottom"/>
            <w:hideMark/>
          </w:tcPr>
          <w:p w14:paraId="52BF9601" w14:textId="77777777" w:rsidR="00C16947" w:rsidRPr="00B37710" w:rsidRDefault="00C16947" w:rsidP="002F00A7">
            <w:pPr>
              <w:spacing w:before="0" w:after="0" w:line="240" w:lineRule="auto"/>
              <w:rPr>
                <w:rFonts w:ascii="Calibri" w:hAnsi="Calibri" w:cs="Calibri"/>
                <w:b/>
                <w:bCs/>
                <w:color w:val="000000"/>
                <w:sz w:val="22"/>
                <w:szCs w:val="22"/>
              </w:rPr>
            </w:pPr>
            <w:r w:rsidRPr="00B37710">
              <w:rPr>
                <w:rFonts w:ascii="Calibri" w:hAnsi="Calibri" w:cs="Calibri"/>
                <w:b/>
                <w:bCs/>
                <w:color w:val="000000"/>
                <w:sz w:val="22"/>
                <w:szCs w:val="22"/>
              </w:rPr>
              <w:t>Domestic Unrestricted</w:t>
            </w:r>
          </w:p>
        </w:tc>
        <w:tc>
          <w:tcPr>
            <w:tcW w:w="755" w:type="pct"/>
            <w:tcBorders>
              <w:top w:val="nil"/>
              <w:left w:val="nil"/>
              <w:bottom w:val="nil"/>
              <w:right w:val="nil"/>
            </w:tcBorders>
            <w:shd w:val="clear" w:color="auto" w:fill="auto"/>
            <w:noWrap/>
            <w:vAlign w:val="bottom"/>
            <w:hideMark/>
          </w:tcPr>
          <w:p w14:paraId="1AEA956F" w14:textId="77777777" w:rsidR="00C16947" w:rsidRPr="00B37710" w:rsidRDefault="00C16947" w:rsidP="002F00A7">
            <w:pPr>
              <w:spacing w:before="0" w:after="0" w:line="240" w:lineRule="auto"/>
              <w:jc w:val="right"/>
              <w:rPr>
                <w:rFonts w:ascii="Calibri" w:hAnsi="Calibri" w:cs="Calibri"/>
                <w:color w:val="000000"/>
                <w:sz w:val="22"/>
                <w:szCs w:val="22"/>
              </w:rPr>
            </w:pPr>
            <w:proofErr w:type="gramStart"/>
            <w:r w:rsidRPr="00B37710">
              <w:rPr>
                <w:rFonts w:ascii="Calibri" w:hAnsi="Calibri" w:cs="Calibri"/>
                <w:color w:val="FF0000"/>
                <w:sz w:val="22"/>
                <w:szCs w:val="22"/>
              </w:rPr>
              <w:t xml:space="preserve">(  </w:t>
            </w:r>
            <w:proofErr w:type="gramEnd"/>
            <w:r w:rsidRPr="00B37710">
              <w:rPr>
                <w:rFonts w:ascii="Calibri" w:hAnsi="Calibri" w:cs="Calibri"/>
                <w:color w:val="FF0000"/>
                <w:sz w:val="22"/>
                <w:szCs w:val="22"/>
              </w:rPr>
              <w:t xml:space="preserve">    3.98%)</w:t>
            </w:r>
          </w:p>
        </w:tc>
        <w:tc>
          <w:tcPr>
            <w:tcW w:w="873" w:type="pct"/>
            <w:tcBorders>
              <w:top w:val="nil"/>
              <w:left w:val="nil"/>
              <w:bottom w:val="nil"/>
              <w:right w:val="nil"/>
            </w:tcBorders>
            <w:shd w:val="clear" w:color="auto" w:fill="auto"/>
            <w:noWrap/>
            <w:vAlign w:val="bottom"/>
            <w:hideMark/>
          </w:tcPr>
          <w:p w14:paraId="34737A79" w14:textId="77777777" w:rsidR="00C16947" w:rsidRPr="00B37710" w:rsidRDefault="00C16947" w:rsidP="002F00A7">
            <w:pPr>
              <w:spacing w:before="0" w:after="0" w:line="240" w:lineRule="auto"/>
              <w:jc w:val="right"/>
              <w:rPr>
                <w:rFonts w:ascii="Calibri" w:hAnsi="Calibri" w:cs="Calibri"/>
                <w:color w:val="000000"/>
                <w:sz w:val="22"/>
                <w:szCs w:val="22"/>
              </w:rPr>
            </w:pPr>
            <w:r w:rsidRPr="00B37710">
              <w:rPr>
                <w:rFonts w:ascii="Calibri" w:hAnsi="Calibri" w:cs="Calibri"/>
                <w:color w:val="0000FF"/>
                <w:sz w:val="22"/>
                <w:szCs w:val="22"/>
              </w:rPr>
              <w:t xml:space="preserve">       3.80% </w:t>
            </w:r>
          </w:p>
        </w:tc>
        <w:tc>
          <w:tcPr>
            <w:tcW w:w="872" w:type="pct"/>
            <w:tcBorders>
              <w:top w:val="nil"/>
              <w:left w:val="nil"/>
              <w:bottom w:val="nil"/>
              <w:right w:val="nil"/>
            </w:tcBorders>
            <w:shd w:val="clear" w:color="auto" w:fill="auto"/>
            <w:noWrap/>
            <w:vAlign w:val="bottom"/>
            <w:hideMark/>
          </w:tcPr>
          <w:p w14:paraId="4D2E41CF" w14:textId="77777777" w:rsidR="00C16947" w:rsidRPr="00B37710" w:rsidRDefault="00C16947" w:rsidP="002F00A7">
            <w:pPr>
              <w:spacing w:before="0" w:after="0" w:line="240" w:lineRule="auto"/>
              <w:jc w:val="right"/>
              <w:rPr>
                <w:rFonts w:ascii="Calibri" w:hAnsi="Calibri" w:cs="Calibri"/>
                <w:color w:val="000000"/>
                <w:sz w:val="22"/>
                <w:szCs w:val="22"/>
              </w:rPr>
            </w:pPr>
            <w:proofErr w:type="gramStart"/>
            <w:r w:rsidRPr="00B37710">
              <w:rPr>
                <w:rFonts w:ascii="Calibri" w:hAnsi="Calibri" w:cs="Calibri"/>
                <w:color w:val="FF0000"/>
                <w:sz w:val="22"/>
                <w:szCs w:val="22"/>
              </w:rPr>
              <w:t xml:space="preserve">(  </w:t>
            </w:r>
            <w:proofErr w:type="gramEnd"/>
            <w:r w:rsidRPr="00B37710">
              <w:rPr>
                <w:rFonts w:ascii="Calibri" w:hAnsi="Calibri" w:cs="Calibri"/>
                <w:color w:val="FF0000"/>
                <w:sz w:val="22"/>
                <w:szCs w:val="22"/>
              </w:rPr>
              <w:t xml:space="preserve">    0.52%)</w:t>
            </w:r>
          </w:p>
        </w:tc>
      </w:tr>
      <w:tr w:rsidR="00C16947" w:rsidRPr="00B37710" w14:paraId="210344E4" w14:textId="77777777" w:rsidTr="002F00A7">
        <w:trPr>
          <w:trHeight w:val="300"/>
        </w:trPr>
        <w:tc>
          <w:tcPr>
            <w:tcW w:w="2500" w:type="pct"/>
            <w:tcBorders>
              <w:top w:val="nil"/>
              <w:left w:val="nil"/>
              <w:bottom w:val="nil"/>
              <w:right w:val="nil"/>
            </w:tcBorders>
            <w:shd w:val="clear" w:color="000000" w:fill="FFCC99"/>
            <w:vAlign w:val="bottom"/>
            <w:hideMark/>
          </w:tcPr>
          <w:p w14:paraId="39D10F8A" w14:textId="77777777" w:rsidR="00C16947" w:rsidRPr="00B37710" w:rsidRDefault="00C16947" w:rsidP="002F00A7">
            <w:pPr>
              <w:spacing w:before="0" w:after="0" w:line="240" w:lineRule="auto"/>
              <w:rPr>
                <w:rFonts w:ascii="Calibri" w:hAnsi="Calibri" w:cs="Calibri"/>
                <w:b/>
                <w:bCs/>
                <w:color w:val="000000"/>
                <w:sz w:val="22"/>
                <w:szCs w:val="22"/>
              </w:rPr>
            </w:pPr>
            <w:r w:rsidRPr="00B37710">
              <w:rPr>
                <w:rFonts w:ascii="Calibri" w:hAnsi="Calibri" w:cs="Calibri"/>
                <w:b/>
                <w:bCs/>
                <w:color w:val="000000"/>
                <w:sz w:val="22"/>
                <w:szCs w:val="22"/>
              </w:rPr>
              <w:t>Domestic Two Rate</w:t>
            </w:r>
          </w:p>
        </w:tc>
        <w:tc>
          <w:tcPr>
            <w:tcW w:w="755" w:type="pct"/>
            <w:tcBorders>
              <w:top w:val="nil"/>
              <w:left w:val="nil"/>
              <w:bottom w:val="nil"/>
              <w:right w:val="nil"/>
            </w:tcBorders>
            <w:shd w:val="clear" w:color="auto" w:fill="auto"/>
            <w:noWrap/>
            <w:vAlign w:val="bottom"/>
            <w:hideMark/>
          </w:tcPr>
          <w:p w14:paraId="244E0025" w14:textId="77777777" w:rsidR="00C16947" w:rsidRPr="00B37710" w:rsidRDefault="00C16947" w:rsidP="002F00A7">
            <w:pPr>
              <w:spacing w:before="0" w:after="0" w:line="240" w:lineRule="auto"/>
              <w:jc w:val="right"/>
              <w:rPr>
                <w:rFonts w:ascii="Calibri" w:hAnsi="Calibri" w:cs="Calibri"/>
                <w:color w:val="000000"/>
                <w:sz w:val="22"/>
                <w:szCs w:val="22"/>
              </w:rPr>
            </w:pPr>
            <w:proofErr w:type="gramStart"/>
            <w:r w:rsidRPr="00B37710">
              <w:rPr>
                <w:rFonts w:ascii="Calibri" w:hAnsi="Calibri" w:cs="Calibri"/>
                <w:color w:val="FF0000"/>
                <w:sz w:val="22"/>
                <w:szCs w:val="22"/>
              </w:rPr>
              <w:t xml:space="preserve">(  </w:t>
            </w:r>
            <w:proofErr w:type="gramEnd"/>
            <w:r w:rsidRPr="00B37710">
              <w:rPr>
                <w:rFonts w:ascii="Calibri" w:hAnsi="Calibri" w:cs="Calibri"/>
                <w:color w:val="FF0000"/>
                <w:sz w:val="22"/>
                <w:szCs w:val="22"/>
              </w:rPr>
              <w:t xml:space="preserve">    1.78%)</w:t>
            </w:r>
          </w:p>
        </w:tc>
        <w:tc>
          <w:tcPr>
            <w:tcW w:w="873" w:type="pct"/>
            <w:tcBorders>
              <w:top w:val="nil"/>
              <w:left w:val="nil"/>
              <w:bottom w:val="nil"/>
              <w:right w:val="nil"/>
            </w:tcBorders>
            <w:shd w:val="clear" w:color="auto" w:fill="auto"/>
            <w:noWrap/>
            <w:vAlign w:val="bottom"/>
            <w:hideMark/>
          </w:tcPr>
          <w:p w14:paraId="5F686235" w14:textId="77777777" w:rsidR="00C16947" w:rsidRPr="00B37710" w:rsidRDefault="00C16947" w:rsidP="002F00A7">
            <w:pPr>
              <w:spacing w:before="0" w:after="0" w:line="240" w:lineRule="auto"/>
              <w:jc w:val="right"/>
              <w:rPr>
                <w:rFonts w:ascii="Calibri" w:hAnsi="Calibri" w:cs="Calibri"/>
                <w:color w:val="000000"/>
                <w:sz w:val="22"/>
                <w:szCs w:val="22"/>
              </w:rPr>
            </w:pPr>
            <w:r w:rsidRPr="00B37710">
              <w:rPr>
                <w:rFonts w:ascii="Calibri" w:hAnsi="Calibri" w:cs="Calibri"/>
                <w:color w:val="0000FF"/>
                <w:sz w:val="22"/>
                <w:szCs w:val="22"/>
              </w:rPr>
              <w:t xml:space="preserve">       9.38% </w:t>
            </w:r>
          </w:p>
        </w:tc>
        <w:tc>
          <w:tcPr>
            <w:tcW w:w="872" w:type="pct"/>
            <w:tcBorders>
              <w:top w:val="nil"/>
              <w:left w:val="nil"/>
              <w:bottom w:val="nil"/>
              <w:right w:val="nil"/>
            </w:tcBorders>
            <w:shd w:val="clear" w:color="auto" w:fill="auto"/>
            <w:noWrap/>
            <w:vAlign w:val="bottom"/>
            <w:hideMark/>
          </w:tcPr>
          <w:p w14:paraId="428C7221" w14:textId="77777777" w:rsidR="00C16947" w:rsidRPr="00B37710" w:rsidRDefault="00C16947" w:rsidP="002F00A7">
            <w:pPr>
              <w:spacing w:before="0" w:after="0" w:line="240" w:lineRule="auto"/>
              <w:jc w:val="right"/>
              <w:rPr>
                <w:rFonts w:ascii="Calibri" w:hAnsi="Calibri" w:cs="Calibri"/>
                <w:color w:val="000000"/>
                <w:sz w:val="22"/>
                <w:szCs w:val="22"/>
              </w:rPr>
            </w:pPr>
            <w:r w:rsidRPr="00B37710">
              <w:rPr>
                <w:rFonts w:ascii="Calibri" w:hAnsi="Calibri" w:cs="Calibri"/>
                <w:color w:val="0000FF"/>
                <w:sz w:val="22"/>
                <w:szCs w:val="22"/>
              </w:rPr>
              <w:t xml:space="preserve">       1.62% </w:t>
            </w:r>
          </w:p>
        </w:tc>
      </w:tr>
      <w:tr w:rsidR="00C16947" w:rsidRPr="00B37710" w14:paraId="0B3F1979" w14:textId="77777777" w:rsidTr="002F00A7">
        <w:trPr>
          <w:trHeight w:val="300"/>
        </w:trPr>
        <w:tc>
          <w:tcPr>
            <w:tcW w:w="2500" w:type="pct"/>
            <w:tcBorders>
              <w:top w:val="nil"/>
              <w:left w:val="nil"/>
              <w:bottom w:val="nil"/>
              <w:right w:val="nil"/>
            </w:tcBorders>
            <w:shd w:val="clear" w:color="000000" w:fill="FFCC99"/>
            <w:vAlign w:val="bottom"/>
            <w:hideMark/>
          </w:tcPr>
          <w:p w14:paraId="15769DB2" w14:textId="77777777" w:rsidR="00C16947" w:rsidRPr="00B37710" w:rsidRDefault="00C16947" w:rsidP="002F00A7">
            <w:pPr>
              <w:spacing w:before="0" w:after="0" w:line="240" w:lineRule="auto"/>
              <w:rPr>
                <w:rFonts w:ascii="Calibri" w:hAnsi="Calibri" w:cs="Calibri"/>
                <w:b/>
                <w:bCs/>
                <w:color w:val="000000"/>
                <w:sz w:val="22"/>
                <w:szCs w:val="22"/>
              </w:rPr>
            </w:pPr>
            <w:r w:rsidRPr="00B37710">
              <w:rPr>
                <w:rFonts w:ascii="Calibri" w:hAnsi="Calibri" w:cs="Calibri"/>
                <w:b/>
                <w:bCs/>
                <w:color w:val="000000"/>
                <w:sz w:val="22"/>
                <w:szCs w:val="22"/>
              </w:rPr>
              <w:t>Domestic Off Peak (related MPAN)</w:t>
            </w:r>
          </w:p>
        </w:tc>
        <w:tc>
          <w:tcPr>
            <w:tcW w:w="755" w:type="pct"/>
            <w:tcBorders>
              <w:top w:val="nil"/>
              <w:left w:val="nil"/>
              <w:bottom w:val="nil"/>
              <w:right w:val="nil"/>
            </w:tcBorders>
            <w:shd w:val="clear" w:color="auto" w:fill="auto"/>
            <w:noWrap/>
            <w:vAlign w:val="bottom"/>
            <w:hideMark/>
          </w:tcPr>
          <w:p w14:paraId="028C785B" w14:textId="77777777" w:rsidR="00C16947" w:rsidRPr="00B37710" w:rsidRDefault="00C16947" w:rsidP="002F00A7">
            <w:pPr>
              <w:spacing w:before="0" w:after="0" w:line="240" w:lineRule="auto"/>
              <w:jc w:val="right"/>
              <w:rPr>
                <w:rFonts w:ascii="Calibri" w:hAnsi="Calibri" w:cs="Calibri"/>
                <w:color w:val="000000"/>
                <w:sz w:val="22"/>
                <w:szCs w:val="22"/>
              </w:rPr>
            </w:pPr>
            <w:proofErr w:type="gramStart"/>
            <w:r w:rsidRPr="00B37710">
              <w:rPr>
                <w:rFonts w:ascii="Calibri" w:hAnsi="Calibri" w:cs="Calibri"/>
                <w:color w:val="FF0000"/>
                <w:sz w:val="22"/>
                <w:szCs w:val="22"/>
              </w:rPr>
              <w:t xml:space="preserve">(  </w:t>
            </w:r>
            <w:proofErr w:type="gramEnd"/>
            <w:r w:rsidRPr="00B37710">
              <w:rPr>
                <w:rFonts w:ascii="Calibri" w:hAnsi="Calibri" w:cs="Calibri"/>
                <w:color w:val="FF0000"/>
                <w:sz w:val="22"/>
                <w:szCs w:val="22"/>
              </w:rPr>
              <w:t xml:space="preserve">   10.10%)</w:t>
            </w:r>
          </w:p>
        </w:tc>
        <w:tc>
          <w:tcPr>
            <w:tcW w:w="873" w:type="pct"/>
            <w:tcBorders>
              <w:top w:val="nil"/>
              <w:left w:val="nil"/>
              <w:bottom w:val="nil"/>
              <w:right w:val="nil"/>
            </w:tcBorders>
            <w:shd w:val="clear" w:color="auto" w:fill="auto"/>
            <w:noWrap/>
            <w:vAlign w:val="bottom"/>
            <w:hideMark/>
          </w:tcPr>
          <w:p w14:paraId="61F1E17F" w14:textId="77777777" w:rsidR="00C16947" w:rsidRPr="00B37710" w:rsidRDefault="00C16947" w:rsidP="002F00A7">
            <w:pPr>
              <w:spacing w:before="0" w:after="0" w:line="240" w:lineRule="auto"/>
              <w:jc w:val="right"/>
              <w:rPr>
                <w:rFonts w:ascii="Calibri" w:hAnsi="Calibri" w:cs="Calibri"/>
                <w:color w:val="000000"/>
                <w:sz w:val="22"/>
                <w:szCs w:val="22"/>
              </w:rPr>
            </w:pPr>
            <w:r w:rsidRPr="00B37710">
              <w:rPr>
                <w:rFonts w:ascii="Calibri" w:hAnsi="Calibri" w:cs="Calibri"/>
                <w:color w:val="0000FF"/>
                <w:sz w:val="22"/>
                <w:szCs w:val="22"/>
              </w:rPr>
              <w:t xml:space="preserve">     105.58% </w:t>
            </w:r>
          </w:p>
        </w:tc>
        <w:tc>
          <w:tcPr>
            <w:tcW w:w="872" w:type="pct"/>
            <w:tcBorders>
              <w:top w:val="nil"/>
              <w:left w:val="nil"/>
              <w:bottom w:val="nil"/>
              <w:right w:val="nil"/>
            </w:tcBorders>
            <w:shd w:val="clear" w:color="auto" w:fill="auto"/>
            <w:noWrap/>
            <w:vAlign w:val="bottom"/>
            <w:hideMark/>
          </w:tcPr>
          <w:p w14:paraId="1764A5F3" w14:textId="77777777" w:rsidR="00C16947" w:rsidRPr="00B37710" w:rsidRDefault="00C16947" w:rsidP="002F00A7">
            <w:pPr>
              <w:spacing w:before="0" w:after="0" w:line="240" w:lineRule="auto"/>
              <w:jc w:val="right"/>
              <w:rPr>
                <w:rFonts w:ascii="Calibri" w:hAnsi="Calibri" w:cs="Calibri"/>
                <w:color w:val="000000"/>
                <w:sz w:val="22"/>
                <w:szCs w:val="22"/>
              </w:rPr>
            </w:pPr>
            <w:r w:rsidRPr="00B37710">
              <w:rPr>
                <w:rFonts w:ascii="Calibri" w:hAnsi="Calibri" w:cs="Calibri"/>
                <w:color w:val="0000FF"/>
                <w:sz w:val="22"/>
                <w:szCs w:val="22"/>
              </w:rPr>
              <w:t xml:space="preserve">      17.87% </w:t>
            </w:r>
          </w:p>
        </w:tc>
      </w:tr>
      <w:tr w:rsidR="00C16947" w:rsidRPr="00B37710" w14:paraId="0EDFB94E" w14:textId="77777777" w:rsidTr="002F00A7">
        <w:trPr>
          <w:trHeight w:val="300"/>
        </w:trPr>
        <w:tc>
          <w:tcPr>
            <w:tcW w:w="2500" w:type="pct"/>
            <w:tcBorders>
              <w:top w:val="nil"/>
              <w:left w:val="nil"/>
              <w:bottom w:val="nil"/>
              <w:right w:val="nil"/>
            </w:tcBorders>
            <w:shd w:val="clear" w:color="000000" w:fill="FFCC99"/>
            <w:vAlign w:val="bottom"/>
            <w:hideMark/>
          </w:tcPr>
          <w:p w14:paraId="0EC0E14B" w14:textId="77777777" w:rsidR="00C16947" w:rsidRPr="00B37710" w:rsidRDefault="00C16947" w:rsidP="002F00A7">
            <w:pPr>
              <w:spacing w:before="0" w:after="0" w:line="240" w:lineRule="auto"/>
              <w:rPr>
                <w:rFonts w:ascii="Calibri" w:hAnsi="Calibri" w:cs="Calibri"/>
                <w:b/>
                <w:bCs/>
                <w:color w:val="000000"/>
                <w:sz w:val="22"/>
                <w:szCs w:val="22"/>
              </w:rPr>
            </w:pPr>
            <w:r w:rsidRPr="00B37710">
              <w:rPr>
                <w:rFonts w:ascii="Calibri" w:hAnsi="Calibri" w:cs="Calibri"/>
                <w:b/>
                <w:bCs/>
                <w:color w:val="000000"/>
                <w:sz w:val="22"/>
                <w:szCs w:val="22"/>
              </w:rPr>
              <w:t xml:space="preserve">Small </w:t>
            </w:r>
            <w:proofErr w:type="gramStart"/>
            <w:r w:rsidRPr="00B37710">
              <w:rPr>
                <w:rFonts w:ascii="Calibri" w:hAnsi="Calibri" w:cs="Calibri"/>
                <w:b/>
                <w:bCs/>
                <w:color w:val="000000"/>
                <w:sz w:val="22"/>
                <w:szCs w:val="22"/>
              </w:rPr>
              <w:t>Non Domestic</w:t>
            </w:r>
            <w:proofErr w:type="gramEnd"/>
            <w:r w:rsidRPr="00B37710">
              <w:rPr>
                <w:rFonts w:ascii="Calibri" w:hAnsi="Calibri" w:cs="Calibri"/>
                <w:b/>
                <w:bCs/>
                <w:color w:val="000000"/>
                <w:sz w:val="22"/>
                <w:szCs w:val="22"/>
              </w:rPr>
              <w:t xml:space="preserve"> Unrestricted</w:t>
            </w:r>
          </w:p>
        </w:tc>
        <w:tc>
          <w:tcPr>
            <w:tcW w:w="755" w:type="pct"/>
            <w:tcBorders>
              <w:top w:val="nil"/>
              <w:left w:val="nil"/>
              <w:bottom w:val="nil"/>
              <w:right w:val="nil"/>
            </w:tcBorders>
            <w:shd w:val="clear" w:color="auto" w:fill="auto"/>
            <w:noWrap/>
            <w:vAlign w:val="bottom"/>
            <w:hideMark/>
          </w:tcPr>
          <w:p w14:paraId="188FC5C7" w14:textId="77777777" w:rsidR="00C16947" w:rsidRPr="00B37710" w:rsidRDefault="00C16947" w:rsidP="002F00A7">
            <w:pPr>
              <w:spacing w:before="0" w:after="0" w:line="240" w:lineRule="auto"/>
              <w:jc w:val="right"/>
              <w:rPr>
                <w:rFonts w:ascii="Calibri" w:hAnsi="Calibri" w:cs="Calibri"/>
                <w:color w:val="000000"/>
                <w:sz w:val="22"/>
                <w:szCs w:val="22"/>
              </w:rPr>
            </w:pPr>
            <w:proofErr w:type="gramStart"/>
            <w:r w:rsidRPr="00B37710">
              <w:rPr>
                <w:rFonts w:ascii="Calibri" w:hAnsi="Calibri" w:cs="Calibri"/>
                <w:color w:val="FF0000"/>
                <w:sz w:val="22"/>
                <w:szCs w:val="22"/>
              </w:rPr>
              <w:t xml:space="preserve">(  </w:t>
            </w:r>
            <w:proofErr w:type="gramEnd"/>
            <w:r w:rsidRPr="00B37710">
              <w:rPr>
                <w:rFonts w:ascii="Calibri" w:hAnsi="Calibri" w:cs="Calibri"/>
                <w:color w:val="FF0000"/>
                <w:sz w:val="22"/>
                <w:szCs w:val="22"/>
              </w:rPr>
              <w:t xml:space="preserve">    3.78%)</w:t>
            </w:r>
          </w:p>
        </w:tc>
        <w:tc>
          <w:tcPr>
            <w:tcW w:w="873" w:type="pct"/>
            <w:tcBorders>
              <w:top w:val="nil"/>
              <w:left w:val="nil"/>
              <w:bottom w:val="nil"/>
              <w:right w:val="nil"/>
            </w:tcBorders>
            <w:shd w:val="clear" w:color="auto" w:fill="auto"/>
            <w:noWrap/>
            <w:vAlign w:val="bottom"/>
            <w:hideMark/>
          </w:tcPr>
          <w:p w14:paraId="5EA31A5D" w14:textId="77777777" w:rsidR="00C16947" w:rsidRPr="00B37710" w:rsidRDefault="00C16947" w:rsidP="002F00A7">
            <w:pPr>
              <w:spacing w:before="0" w:after="0" w:line="240" w:lineRule="auto"/>
              <w:jc w:val="right"/>
              <w:rPr>
                <w:rFonts w:ascii="Calibri" w:hAnsi="Calibri" w:cs="Calibri"/>
                <w:color w:val="000000"/>
                <w:sz w:val="22"/>
                <w:szCs w:val="22"/>
              </w:rPr>
            </w:pPr>
            <w:r w:rsidRPr="00B37710">
              <w:rPr>
                <w:rFonts w:ascii="Calibri" w:hAnsi="Calibri" w:cs="Calibri"/>
                <w:color w:val="0000FF"/>
                <w:sz w:val="22"/>
                <w:szCs w:val="22"/>
              </w:rPr>
              <w:t xml:space="preserve">      20.41% </w:t>
            </w:r>
          </w:p>
        </w:tc>
        <w:tc>
          <w:tcPr>
            <w:tcW w:w="872" w:type="pct"/>
            <w:tcBorders>
              <w:top w:val="nil"/>
              <w:left w:val="nil"/>
              <w:bottom w:val="nil"/>
              <w:right w:val="nil"/>
            </w:tcBorders>
            <w:shd w:val="clear" w:color="auto" w:fill="auto"/>
            <w:noWrap/>
            <w:vAlign w:val="bottom"/>
            <w:hideMark/>
          </w:tcPr>
          <w:p w14:paraId="32374F08" w14:textId="77777777" w:rsidR="00C16947" w:rsidRPr="00B37710" w:rsidRDefault="00C16947" w:rsidP="002F00A7">
            <w:pPr>
              <w:spacing w:before="0" w:after="0" w:line="240" w:lineRule="auto"/>
              <w:jc w:val="right"/>
              <w:rPr>
                <w:rFonts w:ascii="Calibri" w:hAnsi="Calibri" w:cs="Calibri"/>
                <w:color w:val="000000"/>
                <w:sz w:val="22"/>
                <w:szCs w:val="22"/>
              </w:rPr>
            </w:pPr>
            <w:r w:rsidRPr="00B37710">
              <w:rPr>
                <w:rFonts w:ascii="Calibri" w:hAnsi="Calibri" w:cs="Calibri"/>
                <w:color w:val="0000FF"/>
                <w:sz w:val="22"/>
                <w:szCs w:val="22"/>
              </w:rPr>
              <w:t xml:space="preserve">       1.40% </w:t>
            </w:r>
          </w:p>
        </w:tc>
      </w:tr>
      <w:tr w:rsidR="00C16947" w:rsidRPr="00B37710" w14:paraId="73CE029D" w14:textId="77777777" w:rsidTr="002F00A7">
        <w:trPr>
          <w:trHeight w:val="300"/>
        </w:trPr>
        <w:tc>
          <w:tcPr>
            <w:tcW w:w="2500" w:type="pct"/>
            <w:tcBorders>
              <w:top w:val="nil"/>
              <w:left w:val="nil"/>
              <w:bottom w:val="nil"/>
              <w:right w:val="nil"/>
            </w:tcBorders>
            <w:shd w:val="clear" w:color="000000" w:fill="FFCC99"/>
            <w:vAlign w:val="bottom"/>
            <w:hideMark/>
          </w:tcPr>
          <w:p w14:paraId="37D49F2E" w14:textId="77777777" w:rsidR="00C16947" w:rsidRPr="00B37710" w:rsidRDefault="00C16947" w:rsidP="002F00A7">
            <w:pPr>
              <w:spacing w:before="0" w:after="0" w:line="240" w:lineRule="auto"/>
              <w:rPr>
                <w:rFonts w:ascii="Calibri" w:hAnsi="Calibri" w:cs="Calibri"/>
                <w:b/>
                <w:bCs/>
                <w:color w:val="000000"/>
                <w:sz w:val="22"/>
                <w:szCs w:val="22"/>
              </w:rPr>
            </w:pPr>
            <w:r w:rsidRPr="00B37710">
              <w:rPr>
                <w:rFonts w:ascii="Calibri" w:hAnsi="Calibri" w:cs="Calibri"/>
                <w:b/>
                <w:bCs/>
                <w:color w:val="000000"/>
                <w:sz w:val="22"/>
                <w:szCs w:val="22"/>
              </w:rPr>
              <w:t xml:space="preserve">Small </w:t>
            </w:r>
            <w:proofErr w:type="gramStart"/>
            <w:r w:rsidRPr="00B37710">
              <w:rPr>
                <w:rFonts w:ascii="Calibri" w:hAnsi="Calibri" w:cs="Calibri"/>
                <w:b/>
                <w:bCs/>
                <w:color w:val="000000"/>
                <w:sz w:val="22"/>
                <w:szCs w:val="22"/>
              </w:rPr>
              <w:t>Non Domestic</w:t>
            </w:r>
            <w:proofErr w:type="gramEnd"/>
            <w:r w:rsidRPr="00B37710">
              <w:rPr>
                <w:rFonts w:ascii="Calibri" w:hAnsi="Calibri" w:cs="Calibri"/>
                <w:b/>
                <w:bCs/>
                <w:color w:val="000000"/>
                <w:sz w:val="22"/>
                <w:szCs w:val="22"/>
              </w:rPr>
              <w:t xml:space="preserve"> Two Rate</w:t>
            </w:r>
          </w:p>
        </w:tc>
        <w:tc>
          <w:tcPr>
            <w:tcW w:w="755" w:type="pct"/>
            <w:tcBorders>
              <w:top w:val="nil"/>
              <w:left w:val="nil"/>
              <w:bottom w:val="nil"/>
              <w:right w:val="nil"/>
            </w:tcBorders>
            <w:shd w:val="clear" w:color="auto" w:fill="auto"/>
            <w:noWrap/>
            <w:vAlign w:val="bottom"/>
            <w:hideMark/>
          </w:tcPr>
          <w:p w14:paraId="72EB8A3D" w14:textId="77777777" w:rsidR="00C16947" w:rsidRPr="00B37710" w:rsidRDefault="00C16947" w:rsidP="002F00A7">
            <w:pPr>
              <w:spacing w:before="0" w:after="0" w:line="240" w:lineRule="auto"/>
              <w:jc w:val="right"/>
              <w:rPr>
                <w:rFonts w:ascii="Calibri" w:hAnsi="Calibri" w:cs="Calibri"/>
                <w:color w:val="000000"/>
                <w:sz w:val="22"/>
                <w:szCs w:val="22"/>
              </w:rPr>
            </w:pPr>
            <w:proofErr w:type="gramStart"/>
            <w:r w:rsidRPr="00B37710">
              <w:rPr>
                <w:rFonts w:ascii="Calibri" w:hAnsi="Calibri" w:cs="Calibri"/>
                <w:color w:val="FF0000"/>
                <w:sz w:val="22"/>
                <w:szCs w:val="22"/>
              </w:rPr>
              <w:t xml:space="preserve">(  </w:t>
            </w:r>
            <w:proofErr w:type="gramEnd"/>
            <w:r w:rsidRPr="00B37710">
              <w:rPr>
                <w:rFonts w:ascii="Calibri" w:hAnsi="Calibri" w:cs="Calibri"/>
                <w:color w:val="FF0000"/>
                <w:sz w:val="22"/>
                <w:szCs w:val="22"/>
              </w:rPr>
              <w:t xml:space="preserve">    1.23%)</w:t>
            </w:r>
          </w:p>
        </w:tc>
        <w:tc>
          <w:tcPr>
            <w:tcW w:w="873" w:type="pct"/>
            <w:tcBorders>
              <w:top w:val="nil"/>
              <w:left w:val="nil"/>
              <w:bottom w:val="nil"/>
              <w:right w:val="nil"/>
            </w:tcBorders>
            <w:shd w:val="clear" w:color="auto" w:fill="auto"/>
            <w:noWrap/>
            <w:vAlign w:val="bottom"/>
            <w:hideMark/>
          </w:tcPr>
          <w:p w14:paraId="512340E4" w14:textId="77777777" w:rsidR="00C16947" w:rsidRPr="00B37710" w:rsidRDefault="00C16947" w:rsidP="002F00A7">
            <w:pPr>
              <w:spacing w:before="0" w:after="0" w:line="240" w:lineRule="auto"/>
              <w:jc w:val="right"/>
              <w:rPr>
                <w:rFonts w:ascii="Calibri" w:hAnsi="Calibri" w:cs="Calibri"/>
                <w:color w:val="000000"/>
                <w:sz w:val="22"/>
                <w:szCs w:val="22"/>
              </w:rPr>
            </w:pPr>
            <w:r w:rsidRPr="00B37710">
              <w:rPr>
                <w:rFonts w:ascii="Calibri" w:hAnsi="Calibri" w:cs="Calibri"/>
                <w:color w:val="0000FF"/>
                <w:sz w:val="22"/>
                <w:szCs w:val="22"/>
              </w:rPr>
              <w:t xml:space="preserve">      18.82% </w:t>
            </w:r>
          </w:p>
        </w:tc>
        <w:tc>
          <w:tcPr>
            <w:tcW w:w="872" w:type="pct"/>
            <w:tcBorders>
              <w:top w:val="nil"/>
              <w:left w:val="nil"/>
              <w:bottom w:val="nil"/>
              <w:right w:val="nil"/>
            </w:tcBorders>
            <w:shd w:val="clear" w:color="auto" w:fill="auto"/>
            <w:noWrap/>
            <w:vAlign w:val="bottom"/>
            <w:hideMark/>
          </w:tcPr>
          <w:p w14:paraId="507D590C" w14:textId="77777777" w:rsidR="00C16947" w:rsidRPr="00B37710" w:rsidRDefault="00C16947" w:rsidP="002F00A7">
            <w:pPr>
              <w:spacing w:before="0" w:after="0" w:line="240" w:lineRule="auto"/>
              <w:jc w:val="right"/>
              <w:rPr>
                <w:rFonts w:ascii="Calibri" w:hAnsi="Calibri" w:cs="Calibri"/>
                <w:color w:val="000000"/>
                <w:sz w:val="22"/>
                <w:szCs w:val="22"/>
              </w:rPr>
            </w:pPr>
            <w:r w:rsidRPr="00B37710">
              <w:rPr>
                <w:rFonts w:ascii="Calibri" w:hAnsi="Calibri" w:cs="Calibri"/>
                <w:color w:val="0000FF"/>
                <w:sz w:val="22"/>
                <w:szCs w:val="22"/>
              </w:rPr>
              <w:t xml:space="preserve">       2.31% </w:t>
            </w:r>
          </w:p>
        </w:tc>
      </w:tr>
      <w:tr w:rsidR="00C16947" w:rsidRPr="00B37710" w14:paraId="0A09272A" w14:textId="77777777" w:rsidTr="002F00A7">
        <w:trPr>
          <w:trHeight w:val="300"/>
        </w:trPr>
        <w:tc>
          <w:tcPr>
            <w:tcW w:w="2500" w:type="pct"/>
            <w:tcBorders>
              <w:top w:val="nil"/>
              <w:left w:val="nil"/>
              <w:bottom w:val="nil"/>
              <w:right w:val="nil"/>
            </w:tcBorders>
            <w:shd w:val="clear" w:color="000000" w:fill="FFCC99"/>
            <w:vAlign w:val="bottom"/>
            <w:hideMark/>
          </w:tcPr>
          <w:p w14:paraId="41473865" w14:textId="77777777" w:rsidR="00C16947" w:rsidRPr="00B37710" w:rsidRDefault="00C16947" w:rsidP="002F00A7">
            <w:pPr>
              <w:spacing w:before="0" w:after="0" w:line="240" w:lineRule="auto"/>
              <w:rPr>
                <w:rFonts w:ascii="Calibri" w:hAnsi="Calibri" w:cs="Calibri"/>
                <w:b/>
                <w:bCs/>
                <w:color w:val="000000"/>
                <w:sz w:val="22"/>
                <w:szCs w:val="22"/>
              </w:rPr>
            </w:pPr>
            <w:r w:rsidRPr="00B37710">
              <w:rPr>
                <w:rFonts w:ascii="Calibri" w:hAnsi="Calibri" w:cs="Calibri"/>
                <w:b/>
                <w:bCs/>
                <w:color w:val="000000"/>
                <w:sz w:val="22"/>
                <w:szCs w:val="22"/>
              </w:rPr>
              <w:t xml:space="preserve">Small </w:t>
            </w:r>
            <w:proofErr w:type="gramStart"/>
            <w:r w:rsidRPr="00B37710">
              <w:rPr>
                <w:rFonts w:ascii="Calibri" w:hAnsi="Calibri" w:cs="Calibri"/>
                <w:b/>
                <w:bCs/>
                <w:color w:val="000000"/>
                <w:sz w:val="22"/>
                <w:szCs w:val="22"/>
              </w:rPr>
              <w:t>Non Domestic</w:t>
            </w:r>
            <w:proofErr w:type="gramEnd"/>
            <w:r w:rsidRPr="00B37710">
              <w:rPr>
                <w:rFonts w:ascii="Calibri" w:hAnsi="Calibri" w:cs="Calibri"/>
                <w:b/>
                <w:bCs/>
                <w:color w:val="000000"/>
                <w:sz w:val="22"/>
                <w:szCs w:val="22"/>
              </w:rPr>
              <w:t xml:space="preserve"> Off Peak (related MPAN)</w:t>
            </w:r>
          </w:p>
        </w:tc>
        <w:tc>
          <w:tcPr>
            <w:tcW w:w="755" w:type="pct"/>
            <w:tcBorders>
              <w:top w:val="nil"/>
              <w:left w:val="nil"/>
              <w:bottom w:val="nil"/>
              <w:right w:val="nil"/>
            </w:tcBorders>
            <w:shd w:val="clear" w:color="auto" w:fill="auto"/>
            <w:noWrap/>
            <w:vAlign w:val="bottom"/>
            <w:hideMark/>
          </w:tcPr>
          <w:p w14:paraId="644B622A" w14:textId="77777777" w:rsidR="00C16947" w:rsidRPr="00B37710" w:rsidRDefault="00C16947" w:rsidP="002F00A7">
            <w:pPr>
              <w:spacing w:before="0" w:after="0" w:line="240" w:lineRule="auto"/>
              <w:jc w:val="right"/>
              <w:rPr>
                <w:rFonts w:ascii="Calibri" w:hAnsi="Calibri" w:cs="Calibri"/>
                <w:color w:val="000000"/>
                <w:sz w:val="22"/>
                <w:szCs w:val="22"/>
              </w:rPr>
            </w:pPr>
            <w:proofErr w:type="gramStart"/>
            <w:r w:rsidRPr="00B37710">
              <w:rPr>
                <w:rFonts w:ascii="Calibri" w:hAnsi="Calibri" w:cs="Calibri"/>
                <w:color w:val="FF0000"/>
                <w:sz w:val="22"/>
                <w:szCs w:val="22"/>
              </w:rPr>
              <w:t xml:space="preserve">(  </w:t>
            </w:r>
            <w:proofErr w:type="gramEnd"/>
            <w:r w:rsidRPr="00B37710">
              <w:rPr>
                <w:rFonts w:ascii="Calibri" w:hAnsi="Calibri" w:cs="Calibri"/>
                <w:color w:val="FF0000"/>
                <w:sz w:val="22"/>
                <w:szCs w:val="22"/>
              </w:rPr>
              <w:t xml:space="preserve">    9.97%)</w:t>
            </w:r>
          </w:p>
        </w:tc>
        <w:tc>
          <w:tcPr>
            <w:tcW w:w="873" w:type="pct"/>
            <w:tcBorders>
              <w:top w:val="nil"/>
              <w:left w:val="nil"/>
              <w:bottom w:val="nil"/>
              <w:right w:val="nil"/>
            </w:tcBorders>
            <w:shd w:val="clear" w:color="auto" w:fill="auto"/>
            <w:noWrap/>
            <w:vAlign w:val="bottom"/>
            <w:hideMark/>
          </w:tcPr>
          <w:p w14:paraId="3B01DF8B" w14:textId="77777777" w:rsidR="00C16947" w:rsidRPr="00B37710" w:rsidRDefault="00C16947" w:rsidP="002F00A7">
            <w:pPr>
              <w:spacing w:before="0" w:after="0" w:line="240" w:lineRule="auto"/>
              <w:jc w:val="right"/>
              <w:rPr>
                <w:rFonts w:ascii="Calibri" w:hAnsi="Calibri" w:cs="Calibri"/>
                <w:color w:val="000000"/>
                <w:sz w:val="22"/>
                <w:szCs w:val="22"/>
              </w:rPr>
            </w:pPr>
            <w:r w:rsidRPr="00B37710">
              <w:rPr>
                <w:rFonts w:ascii="Calibri" w:hAnsi="Calibri" w:cs="Calibri"/>
                <w:color w:val="0000FF"/>
                <w:sz w:val="22"/>
                <w:szCs w:val="22"/>
              </w:rPr>
              <w:t xml:space="preserve">      74.48% </w:t>
            </w:r>
          </w:p>
        </w:tc>
        <w:tc>
          <w:tcPr>
            <w:tcW w:w="872" w:type="pct"/>
            <w:tcBorders>
              <w:top w:val="nil"/>
              <w:left w:val="nil"/>
              <w:bottom w:val="nil"/>
              <w:right w:val="nil"/>
            </w:tcBorders>
            <w:shd w:val="clear" w:color="auto" w:fill="auto"/>
            <w:noWrap/>
            <w:vAlign w:val="bottom"/>
            <w:hideMark/>
          </w:tcPr>
          <w:p w14:paraId="51E99BC1" w14:textId="77777777" w:rsidR="00C16947" w:rsidRPr="00B37710" w:rsidRDefault="00C16947" w:rsidP="002F00A7">
            <w:pPr>
              <w:spacing w:before="0" w:after="0" w:line="240" w:lineRule="auto"/>
              <w:jc w:val="right"/>
              <w:rPr>
                <w:rFonts w:ascii="Calibri" w:hAnsi="Calibri" w:cs="Calibri"/>
                <w:color w:val="000000"/>
                <w:sz w:val="22"/>
                <w:szCs w:val="22"/>
              </w:rPr>
            </w:pPr>
            <w:r w:rsidRPr="00B37710">
              <w:rPr>
                <w:rFonts w:ascii="Calibri" w:hAnsi="Calibri" w:cs="Calibri"/>
                <w:color w:val="0000FF"/>
                <w:sz w:val="22"/>
                <w:szCs w:val="22"/>
              </w:rPr>
              <w:t xml:space="preserve">      14.32% </w:t>
            </w:r>
          </w:p>
        </w:tc>
      </w:tr>
      <w:tr w:rsidR="00C16947" w:rsidRPr="00B37710" w14:paraId="3E13ED1B" w14:textId="77777777" w:rsidTr="002F00A7">
        <w:trPr>
          <w:trHeight w:val="300"/>
        </w:trPr>
        <w:tc>
          <w:tcPr>
            <w:tcW w:w="2500" w:type="pct"/>
            <w:tcBorders>
              <w:top w:val="nil"/>
              <w:left w:val="nil"/>
              <w:bottom w:val="nil"/>
              <w:right w:val="nil"/>
            </w:tcBorders>
            <w:shd w:val="clear" w:color="000000" w:fill="FFCC99"/>
            <w:vAlign w:val="bottom"/>
            <w:hideMark/>
          </w:tcPr>
          <w:p w14:paraId="1C3026E4" w14:textId="77777777" w:rsidR="00C16947" w:rsidRPr="00B37710" w:rsidRDefault="00C16947" w:rsidP="002F00A7">
            <w:pPr>
              <w:spacing w:before="0" w:after="0" w:line="240" w:lineRule="auto"/>
              <w:rPr>
                <w:rFonts w:ascii="Calibri" w:hAnsi="Calibri" w:cs="Calibri"/>
                <w:b/>
                <w:bCs/>
                <w:color w:val="000000"/>
                <w:sz w:val="22"/>
                <w:szCs w:val="22"/>
              </w:rPr>
            </w:pPr>
            <w:r w:rsidRPr="00B37710">
              <w:rPr>
                <w:rFonts w:ascii="Calibri" w:hAnsi="Calibri" w:cs="Calibri"/>
                <w:b/>
                <w:bCs/>
                <w:color w:val="000000"/>
                <w:sz w:val="22"/>
                <w:szCs w:val="22"/>
              </w:rPr>
              <w:t>LV Medium Non-Domestic</w:t>
            </w:r>
          </w:p>
        </w:tc>
        <w:tc>
          <w:tcPr>
            <w:tcW w:w="755" w:type="pct"/>
            <w:tcBorders>
              <w:top w:val="nil"/>
              <w:left w:val="nil"/>
              <w:bottom w:val="nil"/>
              <w:right w:val="nil"/>
            </w:tcBorders>
            <w:shd w:val="clear" w:color="auto" w:fill="auto"/>
            <w:noWrap/>
            <w:vAlign w:val="bottom"/>
            <w:hideMark/>
          </w:tcPr>
          <w:p w14:paraId="7E50A7E1" w14:textId="77777777" w:rsidR="00C16947" w:rsidRPr="00B37710" w:rsidRDefault="00C16947" w:rsidP="002F00A7">
            <w:pPr>
              <w:spacing w:before="0" w:after="0" w:line="240" w:lineRule="auto"/>
              <w:jc w:val="right"/>
              <w:rPr>
                <w:rFonts w:ascii="Calibri" w:hAnsi="Calibri" w:cs="Calibri"/>
                <w:color w:val="000000"/>
                <w:sz w:val="22"/>
                <w:szCs w:val="22"/>
              </w:rPr>
            </w:pPr>
            <w:proofErr w:type="gramStart"/>
            <w:r w:rsidRPr="00B37710">
              <w:rPr>
                <w:rFonts w:ascii="Calibri" w:hAnsi="Calibri" w:cs="Calibri"/>
                <w:color w:val="FF0000"/>
                <w:sz w:val="22"/>
                <w:szCs w:val="22"/>
              </w:rPr>
              <w:t xml:space="preserve">(  </w:t>
            </w:r>
            <w:proofErr w:type="gramEnd"/>
            <w:r w:rsidRPr="00B37710">
              <w:rPr>
                <w:rFonts w:ascii="Calibri" w:hAnsi="Calibri" w:cs="Calibri"/>
                <w:color w:val="FF0000"/>
                <w:sz w:val="22"/>
                <w:szCs w:val="22"/>
              </w:rPr>
              <w:t xml:space="preserve">    2.08%)</w:t>
            </w:r>
          </w:p>
        </w:tc>
        <w:tc>
          <w:tcPr>
            <w:tcW w:w="873" w:type="pct"/>
            <w:tcBorders>
              <w:top w:val="nil"/>
              <w:left w:val="nil"/>
              <w:bottom w:val="nil"/>
              <w:right w:val="nil"/>
            </w:tcBorders>
            <w:shd w:val="clear" w:color="auto" w:fill="auto"/>
            <w:noWrap/>
            <w:vAlign w:val="bottom"/>
            <w:hideMark/>
          </w:tcPr>
          <w:p w14:paraId="774565A3" w14:textId="77777777" w:rsidR="00C16947" w:rsidRPr="00B37710" w:rsidRDefault="00C16947" w:rsidP="002F00A7">
            <w:pPr>
              <w:spacing w:before="0" w:after="0" w:line="240" w:lineRule="auto"/>
              <w:jc w:val="right"/>
              <w:rPr>
                <w:rFonts w:ascii="Calibri" w:hAnsi="Calibri" w:cs="Calibri"/>
                <w:color w:val="000000"/>
                <w:sz w:val="22"/>
                <w:szCs w:val="22"/>
              </w:rPr>
            </w:pPr>
            <w:r w:rsidRPr="00B37710">
              <w:rPr>
                <w:rFonts w:ascii="Calibri" w:hAnsi="Calibri" w:cs="Calibri"/>
                <w:color w:val="0000FF"/>
                <w:sz w:val="22"/>
                <w:szCs w:val="22"/>
              </w:rPr>
              <w:t xml:space="preserve">      16.81% </w:t>
            </w:r>
          </w:p>
        </w:tc>
        <w:tc>
          <w:tcPr>
            <w:tcW w:w="872" w:type="pct"/>
            <w:tcBorders>
              <w:top w:val="nil"/>
              <w:left w:val="nil"/>
              <w:bottom w:val="nil"/>
              <w:right w:val="nil"/>
            </w:tcBorders>
            <w:shd w:val="clear" w:color="auto" w:fill="auto"/>
            <w:noWrap/>
            <w:vAlign w:val="bottom"/>
            <w:hideMark/>
          </w:tcPr>
          <w:p w14:paraId="3C5904A4" w14:textId="77777777" w:rsidR="00C16947" w:rsidRPr="00B37710" w:rsidRDefault="00C16947" w:rsidP="002F00A7">
            <w:pPr>
              <w:spacing w:before="0" w:after="0" w:line="240" w:lineRule="auto"/>
              <w:jc w:val="right"/>
              <w:rPr>
                <w:rFonts w:ascii="Calibri" w:hAnsi="Calibri" w:cs="Calibri"/>
                <w:color w:val="000000"/>
                <w:sz w:val="22"/>
                <w:szCs w:val="22"/>
              </w:rPr>
            </w:pPr>
            <w:r w:rsidRPr="00B37710">
              <w:rPr>
                <w:rFonts w:ascii="Calibri" w:hAnsi="Calibri" w:cs="Calibri"/>
                <w:color w:val="0000FF"/>
                <w:sz w:val="22"/>
                <w:szCs w:val="22"/>
              </w:rPr>
              <w:t xml:space="preserve">       1.68% </w:t>
            </w:r>
          </w:p>
        </w:tc>
      </w:tr>
      <w:tr w:rsidR="00C16947" w:rsidRPr="00B37710" w14:paraId="6F58FE77" w14:textId="77777777" w:rsidTr="002F00A7">
        <w:trPr>
          <w:trHeight w:val="300"/>
        </w:trPr>
        <w:tc>
          <w:tcPr>
            <w:tcW w:w="2500" w:type="pct"/>
            <w:tcBorders>
              <w:top w:val="nil"/>
              <w:left w:val="nil"/>
              <w:bottom w:val="nil"/>
              <w:right w:val="nil"/>
            </w:tcBorders>
            <w:shd w:val="clear" w:color="000000" w:fill="FFCC99"/>
            <w:vAlign w:val="bottom"/>
            <w:hideMark/>
          </w:tcPr>
          <w:p w14:paraId="1D7C035F" w14:textId="77777777" w:rsidR="00C16947" w:rsidRPr="00B37710" w:rsidRDefault="00C16947" w:rsidP="002F00A7">
            <w:pPr>
              <w:spacing w:before="0" w:after="0" w:line="240" w:lineRule="auto"/>
              <w:rPr>
                <w:rFonts w:ascii="Calibri" w:hAnsi="Calibri" w:cs="Calibri"/>
                <w:b/>
                <w:bCs/>
                <w:color w:val="000000"/>
                <w:sz w:val="22"/>
                <w:szCs w:val="22"/>
              </w:rPr>
            </w:pPr>
            <w:r w:rsidRPr="00B37710">
              <w:rPr>
                <w:rFonts w:ascii="Calibri" w:hAnsi="Calibri" w:cs="Calibri"/>
                <w:b/>
                <w:bCs/>
                <w:color w:val="000000"/>
                <w:sz w:val="22"/>
                <w:szCs w:val="22"/>
              </w:rPr>
              <w:t>LV Sub Medium Non-Domestic</w:t>
            </w:r>
          </w:p>
        </w:tc>
        <w:tc>
          <w:tcPr>
            <w:tcW w:w="755" w:type="pct"/>
            <w:tcBorders>
              <w:top w:val="nil"/>
              <w:left w:val="nil"/>
              <w:bottom w:val="nil"/>
              <w:right w:val="nil"/>
            </w:tcBorders>
            <w:shd w:val="clear" w:color="auto" w:fill="auto"/>
            <w:noWrap/>
            <w:vAlign w:val="bottom"/>
            <w:hideMark/>
          </w:tcPr>
          <w:p w14:paraId="399A0FD4" w14:textId="77777777" w:rsidR="00C16947" w:rsidRPr="00B37710" w:rsidRDefault="00C16947" w:rsidP="002F00A7">
            <w:pPr>
              <w:spacing w:before="0" w:after="0" w:line="240" w:lineRule="auto"/>
              <w:jc w:val="right"/>
              <w:rPr>
                <w:rFonts w:ascii="Calibri" w:hAnsi="Calibri" w:cs="Calibri"/>
                <w:color w:val="000000"/>
                <w:sz w:val="22"/>
                <w:szCs w:val="22"/>
              </w:rPr>
            </w:pPr>
            <w:proofErr w:type="gramStart"/>
            <w:r w:rsidRPr="00B37710">
              <w:rPr>
                <w:rFonts w:ascii="Calibri" w:hAnsi="Calibri" w:cs="Calibri"/>
                <w:color w:val="FF0000"/>
                <w:sz w:val="22"/>
                <w:szCs w:val="22"/>
              </w:rPr>
              <w:t xml:space="preserve">(  </w:t>
            </w:r>
            <w:proofErr w:type="gramEnd"/>
            <w:r w:rsidRPr="00B37710">
              <w:rPr>
                <w:rFonts w:ascii="Calibri" w:hAnsi="Calibri" w:cs="Calibri"/>
                <w:color w:val="FF0000"/>
                <w:sz w:val="22"/>
                <w:szCs w:val="22"/>
              </w:rPr>
              <w:t xml:space="preserve">    2.43%)</w:t>
            </w:r>
          </w:p>
        </w:tc>
        <w:tc>
          <w:tcPr>
            <w:tcW w:w="873" w:type="pct"/>
            <w:tcBorders>
              <w:top w:val="nil"/>
              <w:left w:val="nil"/>
              <w:bottom w:val="nil"/>
              <w:right w:val="nil"/>
            </w:tcBorders>
            <w:shd w:val="clear" w:color="auto" w:fill="auto"/>
            <w:noWrap/>
            <w:vAlign w:val="bottom"/>
            <w:hideMark/>
          </w:tcPr>
          <w:p w14:paraId="665E1A52" w14:textId="77777777" w:rsidR="00C16947" w:rsidRPr="00B37710" w:rsidRDefault="00C16947" w:rsidP="002F00A7">
            <w:pPr>
              <w:spacing w:before="0" w:after="0" w:line="240" w:lineRule="auto"/>
              <w:jc w:val="right"/>
              <w:rPr>
                <w:rFonts w:ascii="Calibri" w:hAnsi="Calibri" w:cs="Calibri"/>
                <w:color w:val="000000"/>
                <w:sz w:val="22"/>
                <w:szCs w:val="22"/>
              </w:rPr>
            </w:pPr>
            <w:r w:rsidRPr="00B37710">
              <w:rPr>
                <w:rFonts w:ascii="Calibri" w:hAnsi="Calibri" w:cs="Calibri"/>
                <w:color w:val="0000FF"/>
                <w:sz w:val="22"/>
                <w:szCs w:val="22"/>
              </w:rPr>
              <w:t xml:space="preserve">       5.17% </w:t>
            </w:r>
          </w:p>
        </w:tc>
        <w:tc>
          <w:tcPr>
            <w:tcW w:w="872" w:type="pct"/>
            <w:tcBorders>
              <w:top w:val="nil"/>
              <w:left w:val="nil"/>
              <w:bottom w:val="nil"/>
              <w:right w:val="nil"/>
            </w:tcBorders>
            <w:shd w:val="clear" w:color="auto" w:fill="auto"/>
            <w:noWrap/>
            <w:vAlign w:val="bottom"/>
            <w:hideMark/>
          </w:tcPr>
          <w:p w14:paraId="4324A19E" w14:textId="77777777" w:rsidR="00C16947" w:rsidRPr="00B37710" w:rsidRDefault="00C16947" w:rsidP="002F00A7">
            <w:pPr>
              <w:spacing w:before="0" w:after="0" w:line="240" w:lineRule="auto"/>
              <w:jc w:val="right"/>
              <w:rPr>
                <w:rFonts w:ascii="Calibri" w:hAnsi="Calibri" w:cs="Calibri"/>
                <w:color w:val="000000"/>
                <w:sz w:val="22"/>
                <w:szCs w:val="22"/>
              </w:rPr>
            </w:pPr>
            <w:r w:rsidRPr="00B37710">
              <w:rPr>
                <w:rFonts w:ascii="Calibri" w:hAnsi="Calibri" w:cs="Calibri"/>
                <w:color w:val="0000FF"/>
                <w:sz w:val="22"/>
                <w:szCs w:val="22"/>
              </w:rPr>
              <w:t xml:space="preserve">       0.66% </w:t>
            </w:r>
          </w:p>
        </w:tc>
      </w:tr>
      <w:tr w:rsidR="00C16947" w:rsidRPr="00B37710" w14:paraId="6CE1DDE2" w14:textId="77777777" w:rsidTr="002F00A7">
        <w:trPr>
          <w:trHeight w:val="300"/>
        </w:trPr>
        <w:tc>
          <w:tcPr>
            <w:tcW w:w="2500" w:type="pct"/>
            <w:tcBorders>
              <w:top w:val="nil"/>
              <w:left w:val="nil"/>
              <w:bottom w:val="nil"/>
              <w:right w:val="nil"/>
            </w:tcBorders>
            <w:shd w:val="clear" w:color="000000" w:fill="FFCC99"/>
            <w:vAlign w:val="bottom"/>
            <w:hideMark/>
          </w:tcPr>
          <w:p w14:paraId="442713CA" w14:textId="77777777" w:rsidR="00C16947" w:rsidRPr="00B37710" w:rsidRDefault="00C16947" w:rsidP="002F00A7">
            <w:pPr>
              <w:spacing w:before="0" w:after="0" w:line="240" w:lineRule="auto"/>
              <w:rPr>
                <w:rFonts w:ascii="Calibri" w:hAnsi="Calibri" w:cs="Calibri"/>
                <w:b/>
                <w:bCs/>
                <w:color w:val="000000"/>
                <w:sz w:val="22"/>
                <w:szCs w:val="22"/>
              </w:rPr>
            </w:pPr>
            <w:r w:rsidRPr="00B37710">
              <w:rPr>
                <w:rFonts w:ascii="Calibri" w:hAnsi="Calibri" w:cs="Calibri"/>
                <w:b/>
                <w:bCs/>
                <w:color w:val="000000"/>
                <w:sz w:val="22"/>
                <w:szCs w:val="22"/>
              </w:rPr>
              <w:t>HV Medium Non-Domestic</w:t>
            </w:r>
          </w:p>
        </w:tc>
        <w:tc>
          <w:tcPr>
            <w:tcW w:w="755" w:type="pct"/>
            <w:tcBorders>
              <w:top w:val="nil"/>
              <w:left w:val="nil"/>
              <w:bottom w:val="nil"/>
              <w:right w:val="nil"/>
            </w:tcBorders>
            <w:shd w:val="clear" w:color="auto" w:fill="auto"/>
            <w:noWrap/>
            <w:vAlign w:val="bottom"/>
            <w:hideMark/>
          </w:tcPr>
          <w:p w14:paraId="2A2F1044" w14:textId="77777777" w:rsidR="00C16947" w:rsidRPr="00B37710" w:rsidRDefault="00C16947" w:rsidP="002F00A7">
            <w:pPr>
              <w:spacing w:before="0" w:after="0" w:line="240" w:lineRule="auto"/>
              <w:jc w:val="right"/>
              <w:rPr>
                <w:rFonts w:ascii="Calibri" w:hAnsi="Calibri" w:cs="Calibri"/>
                <w:color w:val="000000"/>
                <w:sz w:val="22"/>
                <w:szCs w:val="22"/>
              </w:rPr>
            </w:pPr>
            <w:proofErr w:type="gramStart"/>
            <w:r w:rsidRPr="00B37710">
              <w:rPr>
                <w:rFonts w:ascii="Calibri" w:hAnsi="Calibri" w:cs="Calibri"/>
                <w:color w:val="FF0000"/>
                <w:sz w:val="22"/>
                <w:szCs w:val="22"/>
              </w:rPr>
              <w:t xml:space="preserve">(  </w:t>
            </w:r>
            <w:proofErr w:type="gramEnd"/>
            <w:r w:rsidRPr="00B37710">
              <w:rPr>
                <w:rFonts w:ascii="Calibri" w:hAnsi="Calibri" w:cs="Calibri"/>
                <w:color w:val="FF0000"/>
                <w:sz w:val="22"/>
                <w:szCs w:val="22"/>
              </w:rPr>
              <w:t xml:space="preserve">    5.01%)</w:t>
            </w:r>
          </w:p>
        </w:tc>
        <w:tc>
          <w:tcPr>
            <w:tcW w:w="873" w:type="pct"/>
            <w:tcBorders>
              <w:top w:val="nil"/>
              <w:left w:val="nil"/>
              <w:bottom w:val="nil"/>
              <w:right w:val="nil"/>
            </w:tcBorders>
            <w:shd w:val="clear" w:color="auto" w:fill="auto"/>
            <w:noWrap/>
            <w:vAlign w:val="bottom"/>
            <w:hideMark/>
          </w:tcPr>
          <w:p w14:paraId="6A8FB90C" w14:textId="77777777" w:rsidR="00C16947" w:rsidRPr="00B37710" w:rsidRDefault="00C16947" w:rsidP="002F00A7">
            <w:pPr>
              <w:spacing w:before="0" w:after="0" w:line="240" w:lineRule="auto"/>
              <w:jc w:val="right"/>
              <w:rPr>
                <w:rFonts w:ascii="Calibri" w:hAnsi="Calibri" w:cs="Calibri"/>
                <w:color w:val="000000"/>
                <w:sz w:val="22"/>
                <w:szCs w:val="22"/>
              </w:rPr>
            </w:pPr>
            <w:r w:rsidRPr="00B37710">
              <w:rPr>
                <w:rFonts w:ascii="Calibri" w:hAnsi="Calibri" w:cs="Calibri"/>
                <w:color w:val="0000FF"/>
                <w:sz w:val="22"/>
                <w:szCs w:val="22"/>
              </w:rPr>
              <w:t xml:space="preserve">      16.18% </w:t>
            </w:r>
          </w:p>
        </w:tc>
        <w:tc>
          <w:tcPr>
            <w:tcW w:w="872" w:type="pct"/>
            <w:tcBorders>
              <w:top w:val="nil"/>
              <w:left w:val="nil"/>
              <w:bottom w:val="nil"/>
              <w:right w:val="nil"/>
            </w:tcBorders>
            <w:shd w:val="clear" w:color="auto" w:fill="auto"/>
            <w:noWrap/>
            <w:vAlign w:val="bottom"/>
            <w:hideMark/>
          </w:tcPr>
          <w:p w14:paraId="26BAF1FA" w14:textId="77777777" w:rsidR="00C16947" w:rsidRPr="00B37710" w:rsidRDefault="00C16947" w:rsidP="002F00A7">
            <w:pPr>
              <w:spacing w:before="0" w:after="0" w:line="240" w:lineRule="auto"/>
              <w:jc w:val="right"/>
              <w:rPr>
                <w:rFonts w:ascii="Calibri" w:hAnsi="Calibri" w:cs="Calibri"/>
                <w:color w:val="000000"/>
                <w:sz w:val="22"/>
                <w:szCs w:val="22"/>
              </w:rPr>
            </w:pPr>
            <w:r w:rsidRPr="00B37710">
              <w:rPr>
                <w:rFonts w:ascii="Calibri" w:hAnsi="Calibri" w:cs="Calibri"/>
                <w:color w:val="0000FF"/>
                <w:sz w:val="22"/>
                <w:szCs w:val="22"/>
              </w:rPr>
              <w:t xml:space="preserve">       1.58% </w:t>
            </w:r>
          </w:p>
        </w:tc>
      </w:tr>
      <w:tr w:rsidR="00C16947" w:rsidRPr="00B37710" w14:paraId="779B5F61" w14:textId="77777777" w:rsidTr="002F00A7">
        <w:trPr>
          <w:trHeight w:val="300"/>
        </w:trPr>
        <w:tc>
          <w:tcPr>
            <w:tcW w:w="2500" w:type="pct"/>
            <w:tcBorders>
              <w:top w:val="nil"/>
              <w:left w:val="nil"/>
              <w:bottom w:val="nil"/>
              <w:right w:val="nil"/>
            </w:tcBorders>
            <w:shd w:val="clear" w:color="000000" w:fill="FFCC99"/>
            <w:vAlign w:val="bottom"/>
            <w:hideMark/>
          </w:tcPr>
          <w:p w14:paraId="300A0DAE" w14:textId="77777777" w:rsidR="00C16947" w:rsidRPr="00B37710" w:rsidRDefault="00C16947" w:rsidP="002F00A7">
            <w:pPr>
              <w:spacing w:before="0" w:after="0" w:line="240" w:lineRule="auto"/>
              <w:rPr>
                <w:rFonts w:ascii="Calibri" w:hAnsi="Calibri" w:cs="Calibri"/>
                <w:b/>
                <w:bCs/>
                <w:color w:val="000000"/>
                <w:sz w:val="22"/>
                <w:szCs w:val="22"/>
              </w:rPr>
            </w:pPr>
            <w:r w:rsidRPr="00B37710">
              <w:rPr>
                <w:rFonts w:ascii="Calibri" w:hAnsi="Calibri" w:cs="Calibri"/>
                <w:b/>
                <w:bCs/>
                <w:color w:val="000000"/>
                <w:sz w:val="22"/>
                <w:szCs w:val="22"/>
              </w:rPr>
              <w:t>LV Network Domestic</w:t>
            </w:r>
          </w:p>
        </w:tc>
        <w:tc>
          <w:tcPr>
            <w:tcW w:w="755" w:type="pct"/>
            <w:tcBorders>
              <w:top w:val="nil"/>
              <w:left w:val="nil"/>
              <w:bottom w:val="nil"/>
              <w:right w:val="nil"/>
            </w:tcBorders>
            <w:shd w:val="clear" w:color="auto" w:fill="auto"/>
            <w:noWrap/>
            <w:vAlign w:val="bottom"/>
            <w:hideMark/>
          </w:tcPr>
          <w:p w14:paraId="0CBB9951" w14:textId="77777777" w:rsidR="00C16947" w:rsidRPr="00B37710" w:rsidRDefault="00C16947" w:rsidP="002F00A7">
            <w:pPr>
              <w:spacing w:before="0" w:after="0" w:line="240" w:lineRule="auto"/>
              <w:jc w:val="right"/>
              <w:rPr>
                <w:rFonts w:ascii="Calibri" w:hAnsi="Calibri" w:cs="Calibri"/>
                <w:color w:val="000000"/>
                <w:sz w:val="22"/>
                <w:szCs w:val="22"/>
              </w:rPr>
            </w:pPr>
            <w:proofErr w:type="gramStart"/>
            <w:r w:rsidRPr="00B37710">
              <w:rPr>
                <w:rFonts w:ascii="Calibri" w:hAnsi="Calibri" w:cs="Calibri"/>
                <w:color w:val="FF0000"/>
                <w:sz w:val="22"/>
                <w:szCs w:val="22"/>
              </w:rPr>
              <w:t xml:space="preserve">(  </w:t>
            </w:r>
            <w:proofErr w:type="gramEnd"/>
            <w:r w:rsidRPr="00B37710">
              <w:rPr>
                <w:rFonts w:ascii="Calibri" w:hAnsi="Calibri" w:cs="Calibri"/>
                <w:color w:val="FF0000"/>
                <w:sz w:val="22"/>
                <w:szCs w:val="22"/>
              </w:rPr>
              <w:t xml:space="preserve">    6.49%)</w:t>
            </w:r>
          </w:p>
        </w:tc>
        <w:tc>
          <w:tcPr>
            <w:tcW w:w="873" w:type="pct"/>
            <w:tcBorders>
              <w:top w:val="nil"/>
              <w:left w:val="nil"/>
              <w:bottom w:val="nil"/>
              <w:right w:val="nil"/>
            </w:tcBorders>
            <w:shd w:val="clear" w:color="auto" w:fill="auto"/>
            <w:noWrap/>
            <w:vAlign w:val="bottom"/>
            <w:hideMark/>
          </w:tcPr>
          <w:p w14:paraId="13F56862" w14:textId="77777777" w:rsidR="00C16947" w:rsidRPr="00B37710" w:rsidRDefault="00C16947" w:rsidP="002F00A7">
            <w:pPr>
              <w:spacing w:before="0" w:after="0" w:line="240" w:lineRule="auto"/>
              <w:jc w:val="right"/>
              <w:rPr>
                <w:rFonts w:ascii="Calibri" w:hAnsi="Calibri" w:cs="Calibri"/>
                <w:color w:val="000000"/>
                <w:sz w:val="22"/>
                <w:szCs w:val="22"/>
              </w:rPr>
            </w:pPr>
            <w:r w:rsidRPr="00B37710">
              <w:rPr>
                <w:rFonts w:ascii="Calibri" w:hAnsi="Calibri" w:cs="Calibri"/>
                <w:color w:val="0000FF"/>
                <w:sz w:val="22"/>
                <w:szCs w:val="22"/>
              </w:rPr>
              <w:t xml:space="preserve">       2.46% </w:t>
            </w:r>
          </w:p>
        </w:tc>
        <w:tc>
          <w:tcPr>
            <w:tcW w:w="872" w:type="pct"/>
            <w:tcBorders>
              <w:top w:val="nil"/>
              <w:left w:val="nil"/>
              <w:bottom w:val="nil"/>
              <w:right w:val="nil"/>
            </w:tcBorders>
            <w:shd w:val="clear" w:color="auto" w:fill="auto"/>
            <w:noWrap/>
            <w:vAlign w:val="bottom"/>
            <w:hideMark/>
          </w:tcPr>
          <w:p w14:paraId="48B234AB" w14:textId="77777777" w:rsidR="00C16947" w:rsidRPr="00B37710" w:rsidRDefault="00C16947" w:rsidP="002F00A7">
            <w:pPr>
              <w:spacing w:before="0" w:after="0" w:line="240" w:lineRule="auto"/>
              <w:jc w:val="right"/>
              <w:rPr>
                <w:rFonts w:ascii="Calibri" w:hAnsi="Calibri" w:cs="Calibri"/>
                <w:color w:val="000000"/>
                <w:sz w:val="22"/>
                <w:szCs w:val="22"/>
              </w:rPr>
            </w:pPr>
            <w:proofErr w:type="gramStart"/>
            <w:r w:rsidRPr="00B37710">
              <w:rPr>
                <w:rFonts w:ascii="Calibri" w:hAnsi="Calibri" w:cs="Calibri"/>
                <w:color w:val="FF0000"/>
                <w:sz w:val="22"/>
                <w:szCs w:val="22"/>
              </w:rPr>
              <w:t xml:space="preserve">(  </w:t>
            </w:r>
            <w:proofErr w:type="gramEnd"/>
            <w:r w:rsidRPr="00B37710">
              <w:rPr>
                <w:rFonts w:ascii="Calibri" w:hAnsi="Calibri" w:cs="Calibri"/>
                <w:color w:val="FF0000"/>
                <w:sz w:val="22"/>
                <w:szCs w:val="22"/>
              </w:rPr>
              <w:t xml:space="preserve">    0.61%)</w:t>
            </w:r>
          </w:p>
        </w:tc>
      </w:tr>
      <w:tr w:rsidR="00C16947" w:rsidRPr="00B37710" w14:paraId="6749E12B" w14:textId="77777777" w:rsidTr="002F00A7">
        <w:trPr>
          <w:trHeight w:val="300"/>
        </w:trPr>
        <w:tc>
          <w:tcPr>
            <w:tcW w:w="2500" w:type="pct"/>
            <w:tcBorders>
              <w:top w:val="nil"/>
              <w:left w:val="nil"/>
              <w:bottom w:val="nil"/>
              <w:right w:val="nil"/>
            </w:tcBorders>
            <w:shd w:val="clear" w:color="000000" w:fill="FFCC99"/>
            <w:vAlign w:val="bottom"/>
            <w:hideMark/>
          </w:tcPr>
          <w:p w14:paraId="1EA71596" w14:textId="77777777" w:rsidR="00C16947" w:rsidRPr="00B37710" w:rsidRDefault="00C16947" w:rsidP="002F00A7">
            <w:pPr>
              <w:spacing w:before="0" w:after="0" w:line="240" w:lineRule="auto"/>
              <w:rPr>
                <w:rFonts w:ascii="Calibri" w:hAnsi="Calibri" w:cs="Calibri"/>
                <w:b/>
                <w:bCs/>
                <w:color w:val="000000"/>
                <w:sz w:val="22"/>
                <w:szCs w:val="22"/>
              </w:rPr>
            </w:pPr>
            <w:r w:rsidRPr="00B37710">
              <w:rPr>
                <w:rFonts w:ascii="Calibri" w:hAnsi="Calibri" w:cs="Calibri"/>
                <w:b/>
                <w:bCs/>
                <w:color w:val="000000"/>
                <w:sz w:val="22"/>
                <w:szCs w:val="22"/>
              </w:rPr>
              <w:t>LV Network Non-Domestic Non-CT</w:t>
            </w:r>
          </w:p>
        </w:tc>
        <w:tc>
          <w:tcPr>
            <w:tcW w:w="755" w:type="pct"/>
            <w:tcBorders>
              <w:top w:val="nil"/>
              <w:left w:val="nil"/>
              <w:bottom w:val="nil"/>
              <w:right w:val="nil"/>
            </w:tcBorders>
            <w:shd w:val="clear" w:color="auto" w:fill="auto"/>
            <w:noWrap/>
            <w:vAlign w:val="bottom"/>
            <w:hideMark/>
          </w:tcPr>
          <w:p w14:paraId="0AF3CD06" w14:textId="77777777" w:rsidR="00C16947" w:rsidRPr="00B37710" w:rsidRDefault="00C16947" w:rsidP="002F00A7">
            <w:pPr>
              <w:spacing w:before="0" w:after="0" w:line="240" w:lineRule="auto"/>
              <w:jc w:val="right"/>
              <w:rPr>
                <w:rFonts w:ascii="Calibri" w:hAnsi="Calibri" w:cs="Calibri"/>
                <w:color w:val="000000"/>
                <w:sz w:val="22"/>
                <w:szCs w:val="22"/>
              </w:rPr>
            </w:pPr>
            <w:proofErr w:type="gramStart"/>
            <w:r w:rsidRPr="00B37710">
              <w:rPr>
                <w:rFonts w:ascii="Calibri" w:hAnsi="Calibri" w:cs="Calibri"/>
                <w:color w:val="FF0000"/>
                <w:sz w:val="22"/>
                <w:szCs w:val="22"/>
              </w:rPr>
              <w:t xml:space="preserve">(  </w:t>
            </w:r>
            <w:proofErr w:type="gramEnd"/>
            <w:r w:rsidRPr="00B37710">
              <w:rPr>
                <w:rFonts w:ascii="Calibri" w:hAnsi="Calibri" w:cs="Calibri"/>
                <w:color w:val="FF0000"/>
                <w:sz w:val="22"/>
                <w:szCs w:val="22"/>
              </w:rPr>
              <w:t xml:space="preserve">    2.92%)</w:t>
            </w:r>
          </w:p>
        </w:tc>
        <w:tc>
          <w:tcPr>
            <w:tcW w:w="873" w:type="pct"/>
            <w:tcBorders>
              <w:top w:val="nil"/>
              <w:left w:val="nil"/>
              <w:bottom w:val="nil"/>
              <w:right w:val="nil"/>
            </w:tcBorders>
            <w:shd w:val="clear" w:color="auto" w:fill="auto"/>
            <w:noWrap/>
            <w:vAlign w:val="bottom"/>
            <w:hideMark/>
          </w:tcPr>
          <w:p w14:paraId="460D1521" w14:textId="77777777" w:rsidR="00C16947" w:rsidRPr="00B37710" w:rsidRDefault="00C16947" w:rsidP="002F00A7">
            <w:pPr>
              <w:spacing w:before="0" w:after="0" w:line="240" w:lineRule="auto"/>
              <w:jc w:val="right"/>
              <w:rPr>
                <w:rFonts w:ascii="Calibri" w:hAnsi="Calibri" w:cs="Calibri"/>
                <w:color w:val="000000"/>
                <w:sz w:val="22"/>
                <w:szCs w:val="22"/>
              </w:rPr>
            </w:pPr>
            <w:r w:rsidRPr="00B37710">
              <w:rPr>
                <w:rFonts w:ascii="Calibri" w:hAnsi="Calibri" w:cs="Calibri"/>
                <w:color w:val="0000FF"/>
                <w:sz w:val="22"/>
                <w:szCs w:val="22"/>
              </w:rPr>
              <w:t xml:space="preserve">      36.19% </w:t>
            </w:r>
          </w:p>
        </w:tc>
        <w:tc>
          <w:tcPr>
            <w:tcW w:w="872" w:type="pct"/>
            <w:tcBorders>
              <w:top w:val="nil"/>
              <w:left w:val="nil"/>
              <w:bottom w:val="nil"/>
              <w:right w:val="nil"/>
            </w:tcBorders>
            <w:shd w:val="clear" w:color="auto" w:fill="auto"/>
            <w:noWrap/>
            <w:vAlign w:val="bottom"/>
            <w:hideMark/>
          </w:tcPr>
          <w:p w14:paraId="7EF0646F" w14:textId="77777777" w:rsidR="00C16947" w:rsidRPr="00B37710" w:rsidRDefault="00C16947" w:rsidP="002F00A7">
            <w:pPr>
              <w:spacing w:before="0" w:after="0" w:line="240" w:lineRule="auto"/>
              <w:jc w:val="right"/>
              <w:rPr>
                <w:rFonts w:ascii="Calibri" w:hAnsi="Calibri" w:cs="Calibri"/>
                <w:color w:val="000000"/>
                <w:sz w:val="22"/>
                <w:szCs w:val="22"/>
              </w:rPr>
            </w:pPr>
            <w:r w:rsidRPr="00B37710">
              <w:rPr>
                <w:rFonts w:ascii="Calibri" w:hAnsi="Calibri" w:cs="Calibri"/>
                <w:color w:val="0000FF"/>
                <w:sz w:val="22"/>
                <w:szCs w:val="22"/>
              </w:rPr>
              <w:t xml:space="preserve">       2.83% </w:t>
            </w:r>
          </w:p>
        </w:tc>
      </w:tr>
      <w:tr w:rsidR="00C16947" w:rsidRPr="00B37710" w14:paraId="180B8664" w14:textId="77777777" w:rsidTr="002F00A7">
        <w:trPr>
          <w:trHeight w:val="300"/>
        </w:trPr>
        <w:tc>
          <w:tcPr>
            <w:tcW w:w="2500" w:type="pct"/>
            <w:tcBorders>
              <w:top w:val="nil"/>
              <w:left w:val="nil"/>
              <w:bottom w:val="nil"/>
              <w:right w:val="nil"/>
            </w:tcBorders>
            <w:shd w:val="clear" w:color="000000" w:fill="FFCC99"/>
            <w:vAlign w:val="bottom"/>
            <w:hideMark/>
          </w:tcPr>
          <w:p w14:paraId="18502FBA" w14:textId="77777777" w:rsidR="00C16947" w:rsidRPr="00B37710" w:rsidRDefault="00C16947" w:rsidP="002F00A7">
            <w:pPr>
              <w:spacing w:before="0" w:after="0" w:line="240" w:lineRule="auto"/>
              <w:rPr>
                <w:rFonts w:ascii="Calibri" w:hAnsi="Calibri" w:cs="Calibri"/>
                <w:b/>
                <w:bCs/>
                <w:color w:val="000000"/>
                <w:sz w:val="22"/>
                <w:szCs w:val="22"/>
              </w:rPr>
            </w:pPr>
            <w:r w:rsidRPr="00B37710">
              <w:rPr>
                <w:rFonts w:ascii="Calibri" w:hAnsi="Calibri" w:cs="Calibri"/>
                <w:b/>
                <w:bCs/>
                <w:color w:val="000000"/>
                <w:sz w:val="22"/>
                <w:szCs w:val="22"/>
              </w:rPr>
              <w:t>LV HH Metered</w:t>
            </w:r>
          </w:p>
        </w:tc>
        <w:tc>
          <w:tcPr>
            <w:tcW w:w="755" w:type="pct"/>
            <w:tcBorders>
              <w:top w:val="nil"/>
              <w:left w:val="nil"/>
              <w:bottom w:val="nil"/>
              <w:right w:val="nil"/>
            </w:tcBorders>
            <w:shd w:val="clear" w:color="auto" w:fill="auto"/>
            <w:noWrap/>
            <w:vAlign w:val="bottom"/>
            <w:hideMark/>
          </w:tcPr>
          <w:p w14:paraId="5743A4C5" w14:textId="77777777" w:rsidR="00C16947" w:rsidRPr="00B37710" w:rsidRDefault="00C16947" w:rsidP="002F00A7">
            <w:pPr>
              <w:spacing w:before="0" w:after="0" w:line="240" w:lineRule="auto"/>
              <w:jc w:val="right"/>
              <w:rPr>
                <w:rFonts w:ascii="Calibri" w:hAnsi="Calibri" w:cs="Calibri"/>
                <w:color w:val="000000"/>
                <w:sz w:val="22"/>
                <w:szCs w:val="22"/>
              </w:rPr>
            </w:pPr>
            <w:proofErr w:type="gramStart"/>
            <w:r w:rsidRPr="00B37710">
              <w:rPr>
                <w:rFonts w:ascii="Calibri" w:hAnsi="Calibri" w:cs="Calibri"/>
                <w:color w:val="FF0000"/>
                <w:sz w:val="22"/>
                <w:szCs w:val="22"/>
              </w:rPr>
              <w:t xml:space="preserve">(  </w:t>
            </w:r>
            <w:proofErr w:type="gramEnd"/>
            <w:r w:rsidRPr="00B37710">
              <w:rPr>
                <w:rFonts w:ascii="Calibri" w:hAnsi="Calibri" w:cs="Calibri"/>
                <w:color w:val="FF0000"/>
                <w:sz w:val="22"/>
                <w:szCs w:val="22"/>
              </w:rPr>
              <w:t xml:space="preserve">    9.78%)</w:t>
            </w:r>
          </w:p>
        </w:tc>
        <w:tc>
          <w:tcPr>
            <w:tcW w:w="873" w:type="pct"/>
            <w:tcBorders>
              <w:top w:val="nil"/>
              <w:left w:val="nil"/>
              <w:bottom w:val="nil"/>
              <w:right w:val="nil"/>
            </w:tcBorders>
            <w:shd w:val="clear" w:color="auto" w:fill="auto"/>
            <w:noWrap/>
            <w:vAlign w:val="bottom"/>
            <w:hideMark/>
          </w:tcPr>
          <w:p w14:paraId="59150E3B" w14:textId="77777777" w:rsidR="00C16947" w:rsidRPr="00B37710" w:rsidRDefault="00C16947" w:rsidP="002F00A7">
            <w:pPr>
              <w:spacing w:before="0" w:after="0" w:line="240" w:lineRule="auto"/>
              <w:jc w:val="right"/>
              <w:rPr>
                <w:rFonts w:ascii="Calibri" w:hAnsi="Calibri" w:cs="Calibri"/>
                <w:color w:val="000000"/>
                <w:sz w:val="22"/>
                <w:szCs w:val="22"/>
              </w:rPr>
            </w:pPr>
            <w:r w:rsidRPr="00B37710">
              <w:rPr>
                <w:rFonts w:ascii="Calibri" w:hAnsi="Calibri" w:cs="Calibri"/>
                <w:color w:val="0000FF"/>
                <w:sz w:val="22"/>
                <w:szCs w:val="22"/>
              </w:rPr>
              <w:t xml:space="preserve">       3.87% </w:t>
            </w:r>
          </w:p>
        </w:tc>
        <w:tc>
          <w:tcPr>
            <w:tcW w:w="872" w:type="pct"/>
            <w:tcBorders>
              <w:top w:val="nil"/>
              <w:left w:val="nil"/>
              <w:bottom w:val="nil"/>
              <w:right w:val="nil"/>
            </w:tcBorders>
            <w:shd w:val="clear" w:color="auto" w:fill="auto"/>
            <w:noWrap/>
            <w:vAlign w:val="bottom"/>
            <w:hideMark/>
          </w:tcPr>
          <w:p w14:paraId="17CFC028" w14:textId="77777777" w:rsidR="00C16947" w:rsidRPr="00B37710" w:rsidRDefault="00C16947" w:rsidP="002F00A7">
            <w:pPr>
              <w:spacing w:before="0" w:after="0" w:line="240" w:lineRule="auto"/>
              <w:jc w:val="right"/>
              <w:rPr>
                <w:rFonts w:ascii="Calibri" w:hAnsi="Calibri" w:cs="Calibri"/>
                <w:color w:val="000000"/>
                <w:sz w:val="22"/>
                <w:szCs w:val="22"/>
              </w:rPr>
            </w:pPr>
            <w:proofErr w:type="gramStart"/>
            <w:r w:rsidRPr="00B37710">
              <w:rPr>
                <w:rFonts w:ascii="Calibri" w:hAnsi="Calibri" w:cs="Calibri"/>
                <w:color w:val="FF0000"/>
                <w:sz w:val="22"/>
                <w:szCs w:val="22"/>
              </w:rPr>
              <w:t xml:space="preserve">(  </w:t>
            </w:r>
            <w:proofErr w:type="gramEnd"/>
            <w:r w:rsidRPr="00B37710">
              <w:rPr>
                <w:rFonts w:ascii="Calibri" w:hAnsi="Calibri" w:cs="Calibri"/>
                <w:color w:val="FF0000"/>
                <w:sz w:val="22"/>
                <w:szCs w:val="22"/>
              </w:rPr>
              <w:t xml:space="preserve">    1.76%)</w:t>
            </w:r>
          </w:p>
        </w:tc>
      </w:tr>
      <w:tr w:rsidR="00C16947" w:rsidRPr="00B37710" w14:paraId="73B10F68" w14:textId="77777777" w:rsidTr="002F00A7">
        <w:trPr>
          <w:trHeight w:val="300"/>
        </w:trPr>
        <w:tc>
          <w:tcPr>
            <w:tcW w:w="2500" w:type="pct"/>
            <w:tcBorders>
              <w:top w:val="nil"/>
              <w:left w:val="nil"/>
              <w:bottom w:val="nil"/>
              <w:right w:val="nil"/>
            </w:tcBorders>
            <w:shd w:val="clear" w:color="000000" w:fill="FFCC99"/>
            <w:vAlign w:val="bottom"/>
            <w:hideMark/>
          </w:tcPr>
          <w:p w14:paraId="0D2F653A" w14:textId="77777777" w:rsidR="00C16947" w:rsidRPr="00B37710" w:rsidRDefault="00C16947" w:rsidP="002F00A7">
            <w:pPr>
              <w:spacing w:before="0" w:after="0" w:line="240" w:lineRule="auto"/>
              <w:rPr>
                <w:rFonts w:ascii="Calibri" w:hAnsi="Calibri" w:cs="Calibri"/>
                <w:b/>
                <w:bCs/>
                <w:color w:val="000000"/>
                <w:sz w:val="22"/>
                <w:szCs w:val="22"/>
              </w:rPr>
            </w:pPr>
            <w:r w:rsidRPr="00B37710">
              <w:rPr>
                <w:rFonts w:ascii="Calibri" w:hAnsi="Calibri" w:cs="Calibri"/>
                <w:b/>
                <w:bCs/>
                <w:color w:val="000000"/>
                <w:sz w:val="22"/>
                <w:szCs w:val="22"/>
              </w:rPr>
              <w:t>LV Sub HH Metered</w:t>
            </w:r>
          </w:p>
        </w:tc>
        <w:tc>
          <w:tcPr>
            <w:tcW w:w="755" w:type="pct"/>
            <w:tcBorders>
              <w:top w:val="nil"/>
              <w:left w:val="nil"/>
              <w:bottom w:val="nil"/>
              <w:right w:val="nil"/>
            </w:tcBorders>
            <w:shd w:val="clear" w:color="auto" w:fill="auto"/>
            <w:noWrap/>
            <w:vAlign w:val="bottom"/>
            <w:hideMark/>
          </w:tcPr>
          <w:p w14:paraId="6E4B0CB4" w14:textId="77777777" w:rsidR="00C16947" w:rsidRPr="00B37710" w:rsidRDefault="00C16947" w:rsidP="002F00A7">
            <w:pPr>
              <w:spacing w:before="0" w:after="0" w:line="240" w:lineRule="auto"/>
              <w:jc w:val="right"/>
              <w:rPr>
                <w:rFonts w:ascii="Calibri" w:hAnsi="Calibri" w:cs="Calibri"/>
                <w:color w:val="000000"/>
                <w:sz w:val="22"/>
                <w:szCs w:val="22"/>
              </w:rPr>
            </w:pPr>
            <w:proofErr w:type="gramStart"/>
            <w:r w:rsidRPr="00B37710">
              <w:rPr>
                <w:rFonts w:ascii="Calibri" w:hAnsi="Calibri" w:cs="Calibri"/>
                <w:color w:val="FF0000"/>
                <w:sz w:val="22"/>
                <w:szCs w:val="22"/>
              </w:rPr>
              <w:t xml:space="preserve">(  </w:t>
            </w:r>
            <w:proofErr w:type="gramEnd"/>
            <w:r w:rsidRPr="00B37710">
              <w:rPr>
                <w:rFonts w:ascii="Calibri" w:hAnsi="Calibri" w:cs="Calibri"/>
                <w:color w:val="FF0000"/>
                <w:sz w:val="22"/>
                <w:szCs w:val="22"/>
              </w:rPr>
              <w:t xml:space="preserve">   13.51%)</w:t>
            </w:r>
          </w:p>
        </w:tc>
        <w:tc>
          <w:tcPr>
            <w:tcW w:w="873" w:type="pct"/>
            <w:tcBorders>
              <w:top w:val="nil"/>
              <w:left w:val="nil"/>
              <w:bottom w:val="nil"/>
              <w:right w:val="nil"/>
            </w:tcBorders>
            <w:shd w:val="clear" w:color="auto" w:fill="auto"/>
            <w:noWrap/>
            <w:vAlign w:val="bottom"/>
            <w:hideMark/>
          </w:tcPr>
          <w:p w14:paraId="50333CCA" w14:textId="77777777" w:rsidR="00C16947" w:rsidRPr="00B37710" w:rsidRDefault="00C16947" w:rsidP="002F00A7">
            <w:pPr>
              <w:spacing w:before="0" w:after="0" w:line="240" w:lineRule="auto"/>
              <w:jc w:val="right"/>
              <w:rPr>
                <w:rFonts w:ascii="Calibri" w:hAnsi="Calibri" w:cs="Calibri"/>
                <w:color w:val="000000"/>
                <w:sz w:val="22"/>
                <w:szCs w:val="22"/>
              </w:rPr>
            </w:pPr>
            <w:r w:rsidRPr="00B37710">
              <w:rPr>
                <w:rFonts w:ascii="Calibri" w:hAnsi="Calibri" w:cs="Calibri"/>
                <w:color w:val="0000FF"/>
                <w:sz w:val="22"/>
                <w:szCs w:val="22"/>
              </w:rPr>
              <w:t xml:space="preserve">       1.20% </w:t>
            </w:r>
          </w:p>
        </w:tc>
        <w:tc>
          <w:tcPr>
            <w:tcW w:w="872" w:type="pct"/>
            <w:tcBorders>
              <w:top w:val="nil"/>
              <w:left w:val="nil"/>
              <w:bottom w:val="nil"/>
              <w:right w:val="nil"/>
            </w:tcBorders>
            <w:shd w:val="clear" w:color="auto" w:fill="auto"/>
            <w:noWrap/>
            <w:vAlign w:val="bottom"/>
            <w:hideMark/>
          </w:tcPr>
          <w:p w14:paraId="58B004B2" w14:textId="77777777" w:rsidR="00C16947" w:rsidRPr="00B37710" w:rsidRDefault="00C16947" w:rsidP="002F00A7">
            <w:pPr>
              <w:spacing w:before="0" w:after="0" w:line="240" w:lineRule="auto"/>
              <w:jc w:val="right"/>
              <w:rPr>
                <w:rFonts w:ascii="Calibri" w:hAnsi="Calibri" w:cs="Calibri"/>
                <w:color w:val="000000"/>
                <w:sz w:val="22"/>
                <w:szCs w:val="22"/>
              </w:rPr>
            </w:pPr>
            <w:proofErr w:type="gramStart"/>
            <w:r w:rsidRPr="00B37710">
              <w:rPr>
                <w:rFonts w:ascii="Calibri" w:hAnsi="Calibri" w:cs="Calibri"/>
                <w:color w:val="FF0000"/>
                <w:sz w:val="22"/>
                <w:szCs w:val="22"/>
              </w:rPr>
              <w:t xml:space="preserve">(  </w:t>
            </w:r>
            <w:proofErr w:type="gramEnd"/>
            <w:r w:rsidRPr="00B37710">
              <w:rPr>
                <w:rFonts w:ascii="Calibri" w:hAnsi="Calibri" w:cs="Calibri"/>
                <w:color w:val="FF0000"/>
                <w:sz w:val="22"/>
                <w:szCs w:val="22"/>
              </w:rPr>
              <w:t xml:space="preserve">    3.65%)</w:t>
            </w:r>
          </w:p>
        </w:tc>
      </w:tr>
      <w:tr w:rsidR="00C16947" w:rsidRPr="00B37710" w14:paraId="5F97D59A" w14:textId="77777777" w:rsidTr="002F00A7">
        <w:trPr>
          <w:trHeight w:val="300"/>
        </w:trPr>
        <w:tc>
          <w:tcPr>
            <w:tcW w:w="2500" w:type="pct"/>
            <w:tcBorders>
              <w:top w:val="nil"/>
              <w:left w:val="nil"/>
              <w:bottom w:val="nil"/>
              <w:right w:val="nil"/>
            </w:tcBorders>
            <w:shd w:val="clear" w:color="000000" w:fill="FFCC99"/>
            <w:vAlign w:val="bottom"/>
            <w:hideMark/>
          </w:tcPr>
          <w:p w14:paraId="6AA8F473" w14:textId="77777777" w:rsidR="00C16947" w:rsidRPr="00B37710" w:rsidRDefault="00C16947" w:rsidP="002F00A7">
            <w:pPr>
              <w:spacing w:before="0" w:after="0" w:line="240" w:lineRule="auto"/>
              <w:rPr>
                <w:rFonts w:ascii="Calibri" w:hAnsi="Calibri" w:cs="Calibri"/>
                <w:b/>
                <w:bCs/>
                <w:color w:val="000000"/>
                <w:sz w:val="22"/>
                <w:szCs w:val="22"/>
              </w:rPr>
            </w:pPr>
            <w:r w:rsidRPr="00B37710">
              <w:rPr>
                <w:rFonts w:ascii="Calibri" w:hAnsi="Calibri" w:cs="Calibri"/>
                <w:b/>
                <w:bCs/>
                <w:color w:val="000000"/>
                <w:sz w:val="22"/>
                <w:szCs w:val="22"/>
              </w:rPr>
              <w:t>HV HH Metered</w:t>
            </w:r>
          </w:p>
        </w:tc>
        <w:tc>
          <w:tcPr>
            <w:tcW w:w="755" w:type="pct"/>
            <w:tcBorders>
              <w:top w:val="nil"/>
              <w:left w:val="nil"/>
              <w:bottom w:val="nil"/>
              <w:right w:val="nil"/>
            </w:tcBorders>
            <w:shd w:val="clear" w:color="auto" w:fill="auto"/>
            <w:noWrap/>
            <w:vAlign w:val="bottom"/>
            <w:hideMark/>
          </w:tcPr>
          <w:p w14:paraId="6EB6E0BA" w14:textId="77777777" w:rsidR="00C16947" w:rsidRPr="00B37710" w:rsidRDefault="00C16947" w:rsidP="002F00A7">
            <w:pPr>
              <w:spacing w:before="0" w:after="0" w:line="240" w:lineRule="auto"/>
              <w:jc w:val="right"/>
              <w:rPr>
                <w:rFonts w:ascii="Calibri" w:hAnsi="Calibri" w:cs="Calibri"/>
                <w:color w:val="000000"/>
                <w:sz w:val="22"/>
                <w:szCs w:val="22"/>
              </w:rPr>
            </w:pPr>
            <w:proofErr w:type="gramStart"/>
            <w:r w:rsidRPr="00B37710">
              <w:rPr>
                <w:rFonts w:ascii="Calibri" w:hAnsi="Calibri" w:cs="Calibri"/>
                <w:color w:val="FF0000"/>
                <w:sz w:val="22"/>
                <w:szCs w:val="22"/>
              </w:rPr>
              <w:t xml:space="preserve">(  </w:t>
            </w:r>
            <w:proofErr w:type="gramEnd"/>
            <w:r w:rsidRPr="00B37710">
              <w:rPr>
                <w:rFonts w:ascii="Calibri" w:hAnsi="Calibri" w:cs="Calibri"/>
                <w:color w:val="FF0000"/>
                <w:sz w:val="22"/>
                <w:szCs w:val="22"/>
              </w:rPr>
              <w:t xml:space="preserve">   12.08%)</w:t>
            </w:r>
          </w:p>
        </w:tc>
        <w:tc>
          <w:tcPr>
            <w:tcW w:w="873" w:type="pct"/>
            <w:tcBorders>
              <w:top w:val="nil"/>
              <w:left w:val="nil"/>
              <w:bottom w:val="nil"/>
              <w:right w:val="nil"/>
            </w:tcBorders>
            <w:shd w:val="clear" w:color="auto" w:fill="auto"/>
            <w:noWrap/>
            <w:vAlign w:val="bottom"/>
            <w:hideMark/>
          </w:tcPr>
          <w:p w14:paraId="78D8308F" w14:textId="77777777" w:rsidR="00C16947" w:rsidRPr="00B37710" w:rsidRDefault="00C16947" w:rsidP="002F00A7">
            <w:pPr>
              <w:spacing w:before="0" w:after="0" w:line="240" w:lineRule="auto"/>
              <w:jc w:val="right"/>
              <w:rPr>
                <w:rFonts w:ascii="Calibri" w:hAnsi="Calibri" w:cs="Calibri"/>
                <w:color w:val="000000"/>
                <w:sz w:val="22"/>
                <w:szCs w:val="22"/>
              </w:rPr>
            </w:pPr>
            <w:r w:rsidRPr="00B37710">
              <w:rPr>
                <w:rFonts w:ascii="Calibri" w:hAnsi="Calibri" w:cs="Calibri"/>
                <w:color w:val="0000FF"/>
                <w:sz w:val="22"/>
                <w:szCs w:val="22"/>
              </w:rPr>
              <w:t xml:space="preserve">      21.39% </w:t>
            </w:r>
          </w:p>
        </w:tc>
        <w:tc>
          <w:tcPr>
            <w:tcW w:w="872" w:type="pct"/>
            <w:tcBorders>
              <w:top w:val="nil"/>
              <w:left w:val="nil"/>
              <w:bottom w:val="nil"/>
              <w:right w:val="nil"/>
            </w:tcBorders>
            <w:shd w:val="clear" w:color="auto" w:fill="auto"/>
            <w:noWrap/>
            <w:vAlign w:val="bottom"/>
            <w:hideMark/>
          </w:tcPr>
          <w:p w14:paraId="18CBDADB" w14:textId="77777777" w:rsidR="00C16947" w:rsidRPr="00B37710" w:rsidRDefault="00C16947" w:rsidP="002F00A7">
            <w:pPr>
              <w:spacing w:before="0" w:after="0" w:line="240" w:lineRule="auto"/>
              <w:jc w:val="right"/>
              <w:rPr>
                <w:rFonts w:ascii="Calibri" w:hAnsi="Calibri" w:cs="Calibri"/>
                <w:color w:val="000000"/>
                <w:sz w:val="22"/>
                <w:szCs w:val="22"/>
              </w:rPr>
            </w:pPr>
            <w:r w:rsidRPr="00B37710">
              <w:rPr>
                <w:rFonts w:ascii="Calibri" w:hAnsi="Calibri" w:cs="Calibri"/>
                <w:color w:val="0000FF"/>
                <w:sz w:val="22"/>
                <w:szCs w:val="22"/>
              </w:rPr>
              <w:t xml:space="preserve">       2.25% </w:t>
            </w:r>
          </w:p>
        </w:tc>
      </w:tr>
      <w:tr w:rsidR="00C16947" w:rsidRPr="00B37710" w14:paraId="5B53A62A" w14:textId="77777777" w:rsidTr="002F00A7">
        <w:trPr>
          <w:trHeight w:val="300"/>
        </w:trPr>
        <w:tc>
          <w:tcPr>
            <w:tcW w:w="2500" w:type="pct"/>
            <w:tcBorders>
              <w:top w:val="nil"/>
              <w:left w:val="nil"/>
              <w:bottom w:val="nil"/>
              <w:right w:val="nil"/>
            </w:tcBorders>
            <w:shd w:val="clear" w:color="000000" w:fill="FFCC99"/>
            <w:vAlign w:val="bottom"/>
            <w:hideMark/>
          </w:tcPr>
          <w:p w14:paraId="5EEA712D" w14:textId="77777777" w:rsidR="00C16947" w:rsidRPr="00B37710" w:rsidRDefault="00C16947" w:rsidP="002F00A7">
            <w:pPr>
              <w:spacing w:before="0" w:after="0" w:line="240" w:lineRule="auto"/>
              <w:rPr>
                <w:rFonts w:ascii="Calibri" w:hAnsi="Calibri" w:cs="Calibri"/>
                <w:b/>
                <w:bCs/>
                <w:color w:val="000000"/>
                <w:sz w:val="22"/>
                <w:szCs w:val="22"/>
              </w:rPr>
            </w:pPr>
            <w:r w:rsidRPr="00B37710">
              <w:rPr>
                <w:rFonts w:ascii="Calibri" w:hAnsi="Calibri" w:cs="Calibri"/>
                <w:b/>
                <w:bCs/>
                <w:color w:val="000000"/>
                <w:sz w:val="22"/>
                <w:szCs w:val="22"/>
              </w:rPr>
              <w:t>NHH UMS category A</w:t>
            </w:r>
          </w:p>
        </w:tc>
        <w:tc>
          <w:tcPr>
            <w:tcW w:w="755" w:type="pct"/>
            <w:tcBorders>
              <w:top w:val="nil"/>
              <w:left w:val="nil"/>
              <w:bottom w:val="nil"/>
              <w:right w:val="nil"/>
            </w:tcBorders>
            <w:shd w:val="clear" w:color="auto" w:fill="auto"/>
            <w:noWrap/>
            <w:vAlign w:val="bottom"/>
            <w:hideMark/>
          </w:tcPr>
          <w:p w14:paraId="6304AB54" w14:textId="77777777" w:rsidR="00C16947" w:rsidRPr="00B37710" w:rsidRDefault="00C16947" w:rsidP="002F00A7">
            <w:pPr>
              <w:spacing w:before="0" w:after="0" w:line="240" w:lineRule="auto"/>
              <w:jc w:val="right"/>
              <w:rPr>
                <w:rFonts w:ascii="Calibri" w:hAnsi="Calibri" w:cs="Calibri"/>
                <w:color w:val="000000"/>
                <w:sz w:val="22"/>
                <w:szCs w:val="22"/>
              </w:rPr>
            </w:pPr>
            <w:proofErr w:type="gramStart"/>
            <w:r w:rsidRPr="00B37710">
              <w:rPr>
                <w:rFonts w:ascii="Calibri" w:hAnsi="Calibri" w:cs="Calibri"/>
                <w:color w:val="FF0000"/>
                <w:sz w:val="22"/>
                <w:szCs w:val="22"/>
              </w:rPr>
              <w:t xml:space="preserve">(  </w:t>
            </w:r>
            <w:proofErr w:type="gramEnd"/>
            <w:r w:rsidRPr="00B37710">
              <w:rPr>
                <w:rFonts w:ascii="Calibri" w:hAnsi="Calibri" w:cs="Calibri"/>
                <w:color w:val="FF0000"/>
                <w:sz w:val="22"/>
                <w:szCs w:val="22"/>
              </w:rPr>
              <w:t xml:space="preserve">    2.35%)</w:t>
            </w:r>
          </w:p>
        </w:tc>
        <w:tc>
          <w:tcPr>
            <w:tcW w:w="873" w:type="pct"/>
            <w:tcBorders>
              <w:top w:val="nil"/>
              <w:left w:val="nil"/>
              <w:bottom w:val="nil"/>
              <w:right w:val="nil"/>
            </w:tcBorders>
            <w:shd w:val="clear" w:color="auto" w:fill="auto"/>
            <w:noWrap/>
            <w:vAlign w:val="bottom"/>
            <w:hideMark/>
          </w:tcPr>
          <w:p w14:paraId="452DA981" w14:textId="77777777" w:rsidR="00C16947" w:rsidRPr="00B37710" w:rsidRDefault="00C16947" w:rsidP="002F00A7">
            <w:pPr>
              <w:spacing w:before="0" w:after="0" w:line="240" w:lineRule="auto"/>
              <w:jc w:val="right"/>
              <w:rPr>
                <w:rFonts w:ascii="Calibri" w:hAnsi="Calibri" w:cs="Calibri"/>
                <w:color w:val="000000"/>
                <w:sz w:val="22"/>
                <w:szCs w:val="22"/>
              </w:rPr>
            </w:pPr>
            <w:r w:rsidRPr="00B37710">
              <w:rPr>
                <w:rFonts w:ascii="Calibri" w:hAnsi="Calibri" w:cs="Calibri"/>
                <w:color w:val="0000FF"/>
                <w:sz w:val="22"/>
                <w:szCs w:val="22"/>
              </w:rPr>
              <w:t xml:space="preserve">       8.78% </w:t>
            </w:r>
          </w:p>
        </w:tc>
        <w:tc>
          <w:tcPr>
            <w:tcW w:w="872" w:type="pct"/>
            <w:tcBorders>
              <w:top w:val="nil"/>
              <w:left w:val="nil"/>
              <w:bottom w:val="nil"/>
              <w:right w:val="nil"/>
            </w:tcBorders>
            <w:shd w:val="clear" w:color="auto" w:fill="auto"/>
            <w:noWrap/>
            <w:vAlign w:val="bottom"/>
            <w:hideMark/>
          </w:tcPr>
          <w:p w14:paraId="03CC9A9A" w14:textId="77777777" w:rsidR="00C16947" w:rsidRPr="00B37710" w:rsidRDefault="00C16947" w:rsidP="002F00A7">
            <w:pPr>
              <w:spacing w:before="0" w:after="0" w:line="240" w:lineRule="auto"/>
              <w:jc w:val="right"/>
              <w:rPr>
                <w:rFonts w:ascii="Calibri" w:hAnsi="Calibri" w:cs="Calibri"/>
                <w:color w:val="000000"/>
                <w:sz w:val="22"/>
                <w:szCs w:val="22"/>
              </w:rPr>
            </w:pPr>
            <w:r w:rsidRPr="00B37710">
              <w:rPr>
                <w:rFonts w:ascii="Calibri" w:hAnsi="Calibri" w:cs="Calibri"/>
                <w:color w:val="0000FF"/>
                <w:sz w:val="22"/>
                <w:szCs w:val="22"/>
              </w:rPr>
              <w:t xml:space="preserve">       2.49% </w:t>
            </w:r>
          </w:p>
        </w:tc>
      </w:tr>
      <w:tr w:rsidR="00C16947" w:rsidRPr="00B37710" w14:paraId="2AC8C309" w14:textId="77777777" w:rsidTr="002F00A7">
        <w:trPr>
          <w:trHeight w:val="300"/>
        </w:trPr>
        <w:tc>
          <w:tcPr>
            <w:tcW w:w="2500" w:type="pct"/>
            <w:tcBorders>
              <w:top w:val="nil"/>
              <w:left w:val="nil"/>
              <w:bottom w:val="nil"/>
              <w:right w:val="nil"/>
            </w:tcBorders>
            <w:shd w:val="clear" w:color="000000" w:fill="FFCC99"/>
            <w:vAlign w:val="bottom"/>
            <w:hideMark/>
          </w:tcPr>
          <w:p w14:paraId="331A7725" w14:textId="77777777" w:rsidR="00C16947" w:rsidRPr="00B37710" w:rsidRDefault="00C16947" w:rsidP="002F00A7">
            <w:pPr>
              <w:spacing w:before="0" w:after="0" w:line="240" w:lineRule="auto"/>
              <w:rPr>
                <w:rFonts w:ascii="Calibri" w:hAnsi="Calibri" w:cs="Calibri"/>
                <w:b/>
                <w:bCs/>
                <w:color w:val="000000"/>
                <w:sz w:val="22"/>
                <w:szCs w:val="22"/>
              </w:rPr>
            </w:pPr>
            <w:r w:rsidRPr="00B37710">
              <w:rPr>
                <w:rFonts w:ascii="Calibri" w:hAnsi="Calibri" w:cs="Calibri"/>
                <w:b/>
                <w:bCs/>
                <w:color w:val="000000"/>
                <w:sz w:val="22"/>
                <w:szCs w:val="22"/>
              </w:rPr>
              <w:t>NHH UMS category B</w:t>
            </w:r>
          </w:p>
        </w:tc>
        <w:tc>
          <w:tcPr>
            <w:tcW w:w="755" w:type="pct"/>
            <w:tcBorders>
              <w:top w:val="nil"/>
              <w:left w:val="nil"/>
              <w:bottom w:val="nil"/>
              <w:right w:val="nil"/>
            </w:tcBorders>
            <w:shd w:val="clear" w:color="auto" w:fill="auto"/>
            <w:noWrap/>
            <w:vAlign w:val="bottom"/>
            <w:hideMark/>
          </w:tcPr>
          <w:p w14:paraId="195990C6" w14:textId="77777777" w:rsidR="00C16947" w:rsidRPr="00B37710" w:rsidRDefault="00C16947" w:rsidP="002F00A7">
            <w:pPr>
              <w:spacing w:before="0" w:after="0" w:line="240" w:lineRule="auto"/>
              <w:jc w:val="right"/>
              <w:rPr>
                <w:rFonts w:ascii="Calibri" w:hAnsi="Calibri" w:cs="Calibri"/>
                <w:color w:val="000000"/>
                <w:sz w:val="22"/>
                <w:szCs w:val="22"/>
              </w:rPr>
            </w:pPr>
            <w:proofErr w:type="gramStart"/>
            <w:r w:rsidRPr="00B37710">
              <w:rPr>
                <w:rFonts w:ascii="Calibri" w:hAnsi="Calibri" w:cs="Calibri"/>
                <w:color w:val="FF0000"/>
                <w:sz w:val="22"/>
                <w:szCs w:val="22"/>
              </w:rPr>
              <w:t xml:space="preserve">(  </w:t>
            </w:r>
            <w:proofErr w:type="gramEnd"/>
            <w:r w:rsidRPr="00B37710">
              <w:rPr>
                <w:rFonts w:ascii="Calibri" w:hAnsi="Calibri" w:cs="Calibri"/>
                <w:color w:val="FF0000"/>
                <w:sz w:val="22"/>
                <w:szCs w:val="22"/>
              </w:rPr>
              <w:t xml:space="preserve">    2.92%)</w:t>
            </w:r>
          </w:p>
        </w:tc>
        <w:tc>
          <w:tcPr>
            <w:tcW w:w="873" w:type="pct"/>
            <w:tcBorders>
              <w:top w:val="nil"/>
              <w:left w:val="nil"/>
              <w:bottom w:val="nil"/>
              <w:right w:val="nil"/>
            </w:tcBorders>
            <w:shd w:val="clear" w:color="auto" w:fill="auto"/>
            <w:noWrap/>
            <w:vAlign w:val="bottom"/>
            <w:hideMark/>
          </w:tcPr>
          <w:p w14:paraId="1C13B69A" w14:textId="77777777" w:rsidR="00C16947" w:rsidRPr="00B37710" w:rsidRDefault="00C16947" w:rsidP="002F00A7">
            <w:pPr>
              <w:spacing w:before="0" w:after="0" w:line="240" w:lineRule="auto"/>
              <w:jc w:val="right"/>
              <w:rPr>
                <w:rFonts w:ascii="Calibri" w:hAnsi="Calibri" w:cs="Calibri"/>
                <w:color w:val="000000"/>
                <w:sz w:val="22"/>
                <w:szCs w:val="22"/>
              </w:rPr>
            </w:pPr>
            <w:r w:rsidRPr="00B37710">
              <w:rPr>
                <w:rFonts w:ascii="Calibri" w:hAnsi="Calibri" w:cs="Calibri"/>
                <w:color w:val="0000FF"/>
                <w:sz w:val="22"/>
                <w:szCs w:val="22"/>
              </w:rPr>
              <w:t xml:space="preserve">      15.05% </w:t>
            </w:r>
          </w:p>
        </w:tc>
        <w:tc>
          <w:tcPr>
            <w:tcW w:w="872" w:type="pct"/>
            <w:tcBorders>
              <w:top w:val="nil"/>
              <w:left w:val="nil"/>
              <w:bottom w:val="nil"/>
              <w:right w:val="nil"/>
            </w:tcBorders>
            <w:shd w:val="clear" w:color="auto" w:fill="auto"/>
            <w:noWrap/>
            <w:vAlign w:val="bottom"/>
            <w:hideMark/>
          </w:tcPr>
          <w:p w14:paraId="3B50EE0A" w14:textId="77777777" w:rsidR="00C16947" w:rsidRPr="00B37710" w:rsidRDefault="00C16947" w:rsidP="002F00A7">
            <w:pPr>
              <w:spacing w:before="0" w:after="0" w:line="240" w:lineRule="auto"/>
              <w:jc w:val="right"/>
              <w:rPr>
                <w:rFonts w:ascii="Calibri" w:hAnsi="Calibri" w:cs="Calibri"/>
                <w:color w:val="000000"/>
                <w:sz w:val="22"/>
                <w:szCs w:val="22"/>
              </w:rPr>
            </w:pPr>
            <w:r w:rsidRPr="00B37710">
              <w:rPr>
                <w:rFonts w:ascii="Calibri" w:hAnsi="Calibri" w:cs="Calibri"/>
                <w:color w:val="0000FF"/>
                <w:sz w:val="22"/>
                <w:szCs w:val="22"/>
              </w:rPr>
              <w:t xml:space="preserve">       1.77% </w:t>
            </w:r>
          </w:p>
        </w:tc>
      </w:tr>
      <w:tr w:rsidR="00C16947" w:rsidRPr="00B37710" w14:paraId="2AD5EB73" w14:textId="77777777" w:rsidTr="002F00A7">
        <w:trPr>
          <w:trHeight w:val="300"/>
        </w:trPr>
        <w:tc>
          <w:tcPr>
            <w:tcW w:w="2500" w:type="pct"/>
            <w:tcBorders>
              <w:top w:val="nil"/>
              <w:left w:val="nil"/>
              <w:bottom w:val="nil"/>
              <w:right w:val="nil"/>
            </w:tcBorders>
            <w:shd w:val="clear" w:color="000000" w:fill="FFCC99"/>
            <w:vAlign w:val="bottom"/>
            <w:hideMark/>
          </w:tcPr>
          <w:p w14:paraId="72EEFC18" w14:textId="77777777" w:rsidR="00C16947" w:rsidRPr="00B37710" w:rsidRDefault="00C16947" w:rsidP="002F00A7">
            <w:pPr>
              <w:spacing w:before="0" w:after="0" w:line="240" w:lineRule="auto"/>
              <w:rPr>
                <w:rFonts w:ascii="Calibri" w:hAnsi="Calibri" w:cs="Calibri"/>
                <w:b/>
                <w:bCs/>
                <w:color w:val="000000"/>
                <w:sz w:val="22"/>
                <w:szCs w:val="22"/>
              </w:rPr>
            </w:pPr>
            <w:r w:rsidRPr="00B37710">
              <w:rPr>
                <w:rFonts w:ascii="Calibri" w:hAnsi="Calibri" w:cs="Calibri"/>
                <w:b/>
                <w:bCs/>
                <w:color w:val="000000"/>
                <w:sz w:val="22"/>
                <w:szCs w:val="22"/>
              </w:rPr>
              <w:t>NHH UMS category C</w:t>
            </w:r>
          </w:p>
        </w:tc>
        <w:tc>
          <w:tcPr>
            <w:tcW w:w="755" w:type="pct"/>
            <w:tcBorders>
              <w:top w:val="nil"/>
              <w:left w:val="nil"/>
              <w:bottom w:val="nil"/>
              <w:right w:val="nil"/>
            </w:tcBorders>
            <w:shd w:val="clear" w:color="auto" w:fill="auto"/>
            <w:noWrap/>
            <w:vAlign w:val="bottom"/>
            <w:hideMark/>
          </w:tcPr>
          <w:p w14:paraId="554A1E07" w14:textId="77777777" w:rsidR="00C16947" w:rsidRPr="00B37710" w:rsidRDefault="00C16947" w:rsidP="002F00A7">
            <w:pPr>
              <w:spacing w:before="0" w:after="0" w:line="240" w:lineRule="auto"/>
              <w:jc w:val="right"/>
              <w:rPr>
                <w:rFonts w:ascii="Calibri" w:hAnsi="Calibri" w:cs="Calibri"/>
                <w:color w:val="000000"/>
                <w:sz w:val="22"/>
                <w:szCs w:val="22"/>
              </w:rPr>
            </w:pPr>
            <w:proofErr w:type="gramStart"/>
            <w:r w:rsidRPr="00B37710">
              <w:rPr>
                <w:rFonts w:ascii="Calibri" w:hAnsi="Calibri" w:cs="Calibri"/>
                <w:color w:val="FF0000"/>
                <w:sz w:val="22"/>
                <w:szCs w:val="22"/>
              </w:rPr>
              <w:t xml:space="preserve">(  </w:t>
            </w:r>
            <w:proofErr w:type="gramEnd"/>
            <w:r w:rsidRPr="00B37710">
              <w:rPr>
                <w:rFonts w:ascii="Calibri" w:hAnsi="Calibri" w:cs="Calibri"/>
                <w:color w:val="FF0000"/>
                <w:sz w:val="22"/>
                <w:szCs w:val="22"/>
              </w:rPr>
              <w:t xml:space="preserve">    7.85%)</w:t>
            </w:r>
          </w:p>
        </w:tc>
        <w:tc>
          <w:tcPr>
            <w:tcW w:w="873" w:type="pct"/>
            <w:tcBorders>
              <w:top w:val="nil"/>
              <w:left w:val="nil"/>
              <w:bottom w:val="nil"/>
              <w:right w:val="nil"/>
            </w:tcBorders>
            <w:shd w:val="clear" w:color="auto" w:fill="auto"/>
            <w:noWrap/>
            <w:vAlign w:val="bottom"/>
            <w:hideMark/>
          </w:tcPr>
          <w:p w14:paraId="176ECF62" w14:textId="77777777" w:rsidR="00C16947" w:rsidRPr="00B37710" w:rsidRDefault="00C16947" w:rsidP="002F00A7">
            <w:pPr>
              <w:spacing w:before="0" w:after="0" w:line="240" w:lineRule="auto"/>
              <w:jc w:val="right"/>
              <w:rPr>
                <w:rFonts w:ascii="Calibri" w:hAnsi="Calibri" w:cs="Calibri"/>
                <w:color w:val="000000"/>
                <w:sz w:val="22"/>
                <w:szCs w:val="22"/>
              </w:rPr>
            </w:pPr>
            <w:r w:rsidRPr="00B37710">
              <w:rPr>
                <w:rFonts w:ascii="Calibri" w:hAnsi="Calibri" w:cs="Calibri"/>
                <w:color w:val="0000FF"/>
                <w:sz w:val="22"/>
                <w:szCs w:val="22"/>
              </w:rPr>
              <w:t xml:space="preserve">       1.51% </w:t>
            </w:r>
          </w:p>
        </w:tc>
        <w:tc>
          <w:tcPr>
            <w:tcW w:w="872" w:type="pct"/>
            <w:tcBorders>
              <w:top w:val="nil"/>
              <w:left w:val="nil"/>
              <w:bottom w:val="nil"/>
              <w:right w:val="nil"/>
            </w:tcBorders>
            <w:shd w:val="clear" w:color="auto" w:fill="auto"/>
            <w:noWrap/>
            <w:vAlign w:val="bottom"/>
            <w:hideMark/>
          </w:tcPr>
          <w:p w14:paraId="1116981B" w14:textId="77777777" w:rsidR="00C16947" w:rsidRPr="00B37710" w:rsidRDefault="00C16947" w:rsidP="002F00A7">
            <w:pPr>
              <w:spacing w:before="0" w:after="0" w:line="240" w:lineRule="auto"/>
              <w:jc w:val="right"/>
              <w:rPr>
                <w:rFonts w:ascii="Calibri" w:hAnsi="Calibri" w:cs="Calibri"/>
                <w:color w:val="000000"/>
                <w:sz w:val="22"/>
                <w:szCs w:val="22"/>
              </w:rPr>
            </w:pPr>
            <w:proofErr w:type="gramStart"/>
            <w:r w:rsidRPr="00B37710">
              <w:rPr>
                <w:rFonts w:ascii="Calibri" w:hAnsi="Calibri" w:cs="Calibri"/>
                <w:color w:val="FF0000"/>
                <w:sz w:val="22"/>
                <w:szCs w:val="22"/>
              </w:rPr>
              <w:t xml:space="preserve">(  </w:t>
            </w:r>
            <w:proofErr w:type="gramEnd"/>
            <w:r w:rsidRPr="00B37710">
              <w:rPr>
                <w:rFonts w:ascii="Calibri" w:hAnsi="Calibri" w:cs="Calibri"/>
                <w:color w:val="FF0000"/>
                <w:sz w:val="22"/>
                <w:szCs w:val="22"/>
              </w:rPr>
              <w:t xml:space="preserve">    2.40%)</w:t>
            </w:r>
          </w:p>
        </w:tc>
      </w:tr>
      <w:tr w:rsidR="00C16947" w:rsidRPr="00B37710" w14:paraId="02D29E44" w14:textId="77777777" w:rsidTr="002F00A7">
        <w:trPr>
          <w:trHeight w:val="300"/>
        </w:trPr>
        <w:tc>
          <w:tcPr>
            <w:tcW w:w="2500" w:type="pct"/>
            <w:tcBorders>
              <w:top w:val="nil"/>
              <w:left w:val="nil"/>
              <w:bottom w:val="nil"/>
              <w:right w:val="nil"/>
            </w:tcBorders>
            <w:shd w:val="clear" w:color="000000" w:fill="FFCC99"/>
            <w:vAlign w:val="bottom"/>
            <w:hideMark/>
          </w:tcPr>
          <w:p w14:paraId="6BB6519F" w14:textId="77777777" w:rsidR="00C16947" w:rsidRPr="00B37710" w:rsidRDefault="00C16947" w:rsidP="002F00A7">
            <w:pPr>
              <w:spacing w:before="0" w:after="0" w:line="240" w:lineRule="auto"/>
              <w:rPr>
                <w:rFonts w:ascii="Calibri" w:hAnsi="Calibri" w:cs="Calibri"/>
                <w:b/>
                <w:bCs/>
                <w:color w:val="000000"/>
                <w:sz w:val="22"/>
                <w:szCs w:val="22"/>
              </w:rPr>
            </w:pPr>
            <w:r w:rsidRPr="00B37710">
              <w:rPr>
                <w:rFonts w:ascii="Calibri" w:hAnsi="Calibri" w:cs="Calibri"/>
                <w:b/>
                <w:bCs/>
                <w:color w:val="000000"/>
                <w:sz w:val="22"/>
                <w:szCs w:val="22"/>
              </w:rPr>
              <w:t>NHH UMS category D</w:t>
            </w:r>
          </w:p>
        </w:tc>
        <w:tc>
          <w:tcPr>
            <w:tcW w:w="755" w:type="pct"/>
            <w:tcBorders>
              <w:top w:val="nil"/>
              <w:left w:val="nil"/>
              <w:bottom w:val="nil"/>
              <w:right w:val="nil"/>
            </w:tcBorders>
            <w:shd w:val="clear" w:color="auto" w:fill="auto"/>
            <w:noWrap/>
            <w:vAlign w:val="bottom"/>
            <w:hideMark/>
          </w:tcPr>
          <w:p w14:paraId="4C663F77" w14:textId="77777777" w:rsidR="00C16947" w:rsidRPr="00B37710" w:rsidRDefault="00C16947" w:rsidP="002F00A7">
            <w:pPr>
              <w:spacing w:before="0" w:after="0" w:line="240" w:lineRule="auto"/>
              <w:jc w:val="right"/>
              <w:rPr>
                <w:rFonts w:ascii="Calibri" w:hAnsi="Calibri" w:cs="Calibri"/>
                <w:color w:val="000000"/>
                <w:sz w:val="22"/>
                <w:szCs w:val="22"/>
              </w:rPr>
            </w:pPr>
            <w:r w:rsidRPr="00B37710">
              <w:rPr>
                <w:rFonts w:ascii="Calibri" w:hAnsi="Calibri" w:cs="Calibri"/>
                <w:color w:val="0000FF"/>
                <w:sz w:val="22"/>
                <w:szCs w:val="22"/>
              </w:rPr>
              <w:t xml:space="preserve">       0.07% </w:t>
            </w:r>
          </w:p>
        </w:tc>
        <w:tc>
          <w:tcPr>
            <w:tcW w:w="873" w:type="pct"/>
            <w:tcBorders>
              <w:top w:val="nil"/>
              <w:left w:val="nil"/>
              <w:bottom w:val="nil"/>
              <w:right w:val="nil"/>
            </w:tcBorders>
            <w:shd w:val="clear" w:color="auto" w:fill="auto"/>
            <w:noWrap/>
            <w:vAlign w:val="bottom"/>
            <w:hideMark/>
          </w:tcPr>
          <w:p w14:paraId="099D9811" w14:textId="77777777" w:rsidR="00C16947" w:rsidRPr="00B37710" w:rsidRDefault="00C16947" w:rsidP="002F00A7">
            <w:pPr>
              <w:spacing w:before="0" w:after="0" w:line="240" w:lineRule="auto"/>
              <w:jc w:val="right"/>
              <w:rPr>
                <w:rFonts w:ascii="Calibri" w:hAnsi="Calibri" w:cs="Calibri"/>
                <w:color w:val="000000"/>
                <w:sz w:val="22"/>
                <w:szCs w:val="22"/>
              </w:rPr>
            </w:pPr>
            <w:r w:rsidRPr="00B37710">
              <w:rPr>
                <w:rFonts w:ascii="Calibri" w:hAnsi="Calibri" w:cs="Calibri"/>
                <w:color w:val="0000FF"/>
                <w:sz w:val="22"/>
                <w:szCs w:val="22"/>
              </w:rPr>
              <w:t xml:space="preserve">      11.65% </w:t>
            </w:r>
          </w:p>
        </w:tc>
        <w:tc>
          <w:tcPr>
            <w:tcW w:w="872" w:type="pct"/>
            <w:tcBorders>
              <w:top w:val="nil"/>
              <w:left w:val="nil"/>
              <w:bottom w:val="nil"/>
              <w:right w:val="nil"/>
            </w:tcBorders>
            <w:shd w:val="clear" w:color="auto" w:fill="auto"/>
            <w:noWrap/>
            <w:vAlign w:val="bottom"/>
            <w:hideMark/>
          </w:tcPr>
          <w:p w14:paraId="7DDF83DD" w14:textId="77777777" w:rsidR="00C16947" w:rsidRPr="00B37710" w:rsidRDefault="00C16947" w:rsidP="002F00A7">
            <w:pPr>
              <w:spacing w:before="0" w:after="0" w:line="240" w:lineRule="auto"/>
              <w:jc w:val="right"/>
              <w:rPr>
                <w:rFonts w:ascii="Calibri" w:hAnsi="Calibri" w:cs="Calibri"/>
                <w:color w:val="000000"/>
                <w:sz w:val="22"/>
                <w:szCs w:val="22"/>
              </w:rPr>
            </w:pPr>
            <w:r w:rsidRPr="00B37710">
              <w:rPr>
                <w:rFonts w:ascii="Calibri" w:hAnsi="Calibri" w:cs="Calibri"/>
                <w:color w:val="0000FF"/>
                <w:sz w:val="22"/>
                <w:szCs w:val="22"/>
              </w:rPr>
              <w:t xml:space="preserve">       2.66% </w:t>
            </w:r>
          </w:p>
        </w:tc>
      </w:tr>
      <w:tr w:rsidR="00C16947" w:rsidRPr="00B37710" w14:paraId="68EE5446" w14:textId="77777777" w:rsidTr="002F00A7">
        <w:trPr>
          <w:trHeight w:val="300"/>
        </w:trPr>
        <w:tc>
          <w:tcPr>
            <w:tcW w:w="2500" w:type="pct"/>
            <w:tcBorders>
              <w:top w:val="nil"/>
              <w:left w:val="nil"/>
              <w:bottom w:val="nil"/>
              <w:right w:val="nil"/>
            </w:tcBorders>
            <w:shd w:val="clear" w:color="000000" w:fill="FFCC99"/>
            <w:vAlign w:val="bottom"/>
            <w:hideMark/>
          </w:tcPr>
          <w:p w14:paraId="650E363F" w14:textId="77777777" w:rsidR="00C16947" w:rsidRPr="00B37710" w:rsidRDefault="00C16947" w:rsidP="002F00A7">
            <w:pPr>
              <w:spacing w:before="0" w:after="0" w:line="240" w:lineRule="auto"/>
              <w:rPr>
                <w:rFonts w:ascii="Calibri" w:hAnsi="Calibri" w:cs="Calibri"/>
                <w:b/>
                <w:bCs/>
                <w:color w:val="000000"/>
                <w:sz w:val="22"/>
                <w:szCs w:val="22"/>
              </w:rPr>
            </w:pPr>
            <w:r w:rsidRPr="00B37710">
              <w:rPr>
                <w:rFonts w:ascii="Calibri" w:hAnsi="Calibri" w:cs="Calibri"/>
                <w:b/>
                <w:bCs/>
                <w:color w:val="000000"/>
                <w:sz w:val="22"/>
                <w:szCs w:val="22"/>
              </w:rPr>
              <w:t>LV UMS (Pseudo HH Metered)</w:t>
            </w:r>
          </w:p>
        </w:tc>
        <w:tc>
          <w:tcPr>
            <w:tcW w:w="755" w:type="pct"/>
            <w:tcBorders>
              <w:top w:val="nil"/>
              <w:left w:val="nil"/>
              <w:bottom w:val="nil"/>
              <w:right w:val="nil"/>
            </w:tcBorders>
            <w:shd w:val="clear" w:color="auto" w:fill="auto"/>
            <w:noWrap/>
            <w:vAlign w:val="bottom"/>
            <w:hideMark/>
          </w:tcPr>
          <w:p w14:paraId="6D43FAC9" w14:textId="77777777" w:rsidR="00C16947" w:rsidRPr="00B37710" w:rsidRDefault="00C16947" w:rsidP="002F00A7">
            <w:pPr>
              <w:spacing w:before="0" w:after="0" w:line="240" w:lineRule="auto"/>
              <w:jc w:val="right"/>
              <w:rPr>
                <w:rFonts w:ascii="Calibri" w:hAnsi="Calibri" w:cs="Calibri"/>
                <w:color w:val="000000"/>
                <w:sz w:val="22"/>
                <w:szCs w:val="22"/>
              </w:rPr>
            </w:pPr>
            <w:proofErr w:type="gramStart"/>
            <w:r w:rsidRPr="00B37710">
              <w:rPr>
                <w:rFonts w:ascii="Calibri" w:hAnsi="Calibri" w:cs="Calibri"/>
                <w:color w:val="FF0000"/>
                <w:sz w:val="22"/>
                <w:szCs w:val="22"/>
              </w:rPr>
              <w:t xml:space="preserve">(  </w:t>
            </w:r>
            <w:proofErr w:type="gramEnd"/>
            <w:r w:rsidRPr="00B37710">
              <w:rPr>
                <w:rFonts w:ascii="Calibri" w:hAnsi="Calibri" w:cs="Calibri"/>
                <w:color w:val="FF0000"/>
                <w:sz w:val="22"/>
                <w:szCs w:val="22"/>
              </w:rPr>
              <w:t xml:space="preserve">    2.40%)</w:t>
            </w:r>
          </w:p>
        </w:tc>
        <w:tc>
          <w:tcPr>
            <w:tcW w:w="873" w:type="pct"/>
            <w:tcBorders>
              <w:top w:val="nil"/>
              <w:left w:val="nil"/>
              <w:bottom w:val="nil"/>
              <w:right w:val="nil"/>
            </w:tcBorders>
            <w:shd w:val="clear" w:color="auto" w:fill="auto"/>
            <w:noWrap/>
            <w:vAlign w:val="bottom"/>
            <w:hideMark/>
          </w:tcPr>
          <w:p w14:paraId="63F8D113" w14:textId="77777777" w:rsidR="00C16947" w:rsidRPr="00B37710" w:rsidRDefault="00C16947" w:rsidP="002F00A7">
            <w:pPr>
              <w:spacing w:before="0" w:after="0" w:line="240" w:lineRule="auto"/>
              <w:jc w:val="right"/>
              <w:rPr>
                <w:rFonts w:ascii="Calibri" w:hAnsi="Calibri" w:cs="Calibri"/>
                <w:color w:val="000000"/>
                <w:sz w:val="22"/>
                <w:szCs w:val="22"/>
              </w:rPr>
            </w:pPr>
            <w:r w:rsidRPr="00B37710">
              <w:rPr>
                <w:rFonts w:ascii="Calibri" w:hAnsi="Calibri" w:cs="Calibri"/>
                <w:color w:val="0000FF"/>
                <w:sz w:val="22"/>
                <w:szCs w:val="22"/>
              </w:rPr>
              <w:t xml:space="preserve">      15.00% </w:t>
            </w:r>
          </w:p>
        </w:tc>
        <w:tc>
          <w:tcPr>
            <w:tcW w:w="872" w:type="pct"/>
            <w:tcBorders>
              <w:top w:val="nil"/>
              <w:left w:val="nil"/>
              <w:bottom w:val="nil"/>
              <w:right w:val="nil"/>
            </w:tcBorders>
            <w:shd w:val="clear" w:color="auto" w:fill="auto"/>
            <w:noWrap/>
            <w:vAlign w:val="bottom"/>
            <w:hideMark/>
          </w:tcPr>
          <w:p w14:paraId="5B79C102" w14:textId="77777777" w:rsidR="00C16947" w:rsidRPr="00B37710" w:rsidRDefault="00C16947" w:rsidP="002F00A7">
            <w:pPr>
              <w:spacing w:before="0" w:after="0" w:line="240" w:lineRule="auto"/>
              <w:jc w:val="right"/>
              <w:rPr>
                <w:rFonts w:ascii="Calibri" w:hAnsi="Calibri" w:cs="Calibri"/>
                <w:color w:val="000000"/>
                <w:sz w:val="22"/>
                <w:szCs w:val="22"/>
              </w:rPr>
            </w:pPr>
            <w:r w:rsidRPr="00B37710">
              <w:rPr>
                <w:rFonts w:ascii="Calibri" w:hAnsi="Calibri" w:cs="Calibri"/>
                <w:color w:val="0000FF"/>
                <w:sz w:val="22"/>
                <w:szCs w:val="22"/>
              </w:rPr>
              <w:t xml:space="preserve">       1.72% </w:t>
            </w:r>
          </w:p>
        </w:tc>
      </w:tr>
      <w:tr w:rsidR="00C16947" w:rsidRPr="00B37710" w14:paraId="4A342640" w14:textId="77777777" w:rsidTr="002F00A7">
        <w:trPr>
          <w:trHeight w:val="300"/>
        </w:trPr>
        <w:tc>
          <w:tcPr>
            <w:tcW w:w="2500" w:type="pct"/>
            <w:tcBorders>
              <w:top w:val="nil"/>
              <w:left w:val="nil"/>
              <w:bottom w:val="nil"/>
              <w:right w:val="nil"/>
            </w:tcBorders>
            <w:shd w:val="clear" w:color="000000" w:fill="FFCC99"/>
            <w:vAlign w:val="bottom"/>
            <w:hideMark/>
          </w:tcPr>
          <w:p w14:paraId="1A23E683" w14:textId="77777777" w:rsidR="00C16947" w:rsidRPr="00B37710" w:rsidRDefault="00C16947" w:rsidP="002F00A7">
            <w:pPr>
              <w:spacing w:before="0" w:after="0" w:line="240" w:lineRule="auto"/>
              <w:rPr>
                <w:rFonts w:ascii="Calibri" w:hAnsi="Calibri" w:cs="Calibri"/>
                <w:b/>
                <w:bCs/>
                <w:color w:val="000000"/>
                <w:sz w:val="22"/>
                <w:szCs w:val="22"/>
              </w:rPr>
            </w:pPr>
            <w:r w:rsidRPr="00B37710">
              <w:rPr>
                <w:rFonts w:ascii="Calibri" w:hAnsi="Calibri" w:cs="Calibri"/>
                <w:b/>
                <w:bCs/>
                <w:color w:val="000000"/>
                <w:sz w:val="22"/>
                <w:szCs w:val="22"/>
              </w:rPr>
              <w:t>LV Generation NHH or Aggregate HH</w:t>
            </w:r>
          </w:p>
        </w:tc>
        <w:tc>
          <w:tcPr>
            <w:tcW w:w="755" w:type="pct"/>
            <w:tcBorders>
              <w:top w:val="nil"/>
              <w:left w:val="nil"/>
              <w:bottom w:val="nil"/>
              <w:right w:val="nil"/>
            </w:tcBorders>
            <w:shd w:val="clear" w:color="auto" w:fill="auto"/>
            <w:noWrap/>
            <w:vAlign w:val="bottom"/>
            <w:hideMark/>
          </w:tcPr>
          <w:p w14:paraId="6E4EE456" w14:textId="77777777" w:rsidR="00C16947" w:rsidRPr="00B37710" w:rsidRDefault="00C16947" w:rsidP="002F00A7">
            <w:pPr>
              <w:spacing w:before="0" w:after="0" w:line="240" w:lineRule="auto"/>
              <w:jc w:val="right"/>
              <w:rPr>
                <w:rFonts w:ascii="Calibri" w:hAnsi="Calibri" w:cs="Calibri"/>
                <w:color w:val="000000"/>
                <w:sz w:val="22"/>
                <w:szCs w:val="22"/>
              </w:rPr>
            </w:pPr>
            <w:proofErr w:type="gramStart"/>
            <w:r w:rsidRPr="00B37710">
              <w:rPr>
                <w:rFonts w:ascii="Calibri" w:hAnsi="Calibri" w:cs="Calibri"/>
                <w:color w:val="FF0000"/>
                <w:sz w:val="22"/>
                <w:szCs w:val="22"/>
              </w:rPr>
              <w:t xml:space="preserve">(  </w:t>
            </w:r>
            <w:proofErr w:type="gramEnd"/>
            <w:r w:rsidRPr="00B37710">
              <w:rPr>
                <w:rFonts w:ascii="Calibri" w:hAnsi="Calibri" w:cs="Calibri"/>
                <w:color w:val="FF0000"/>
                <w:sz w:val="22"/>
                <w:szCs w:val="22"/>
              </w:rPr>
              <w:t xml:space="preserve">   27.72%)</w:t>
            </w:r>
          </w:p>
        </w:tc>
        <w:tc>
          <w:tcPr>
            <w:tcW w:w="873" w:type="pct"/>
            <w:tcBorders>
              <w:top w:val="nil"/>
              <w:left w:val="nil"/>
              <w:bottom w:val="nil"/>
              <w:right w:val="nil"/>
            </w:tcBorders>
            <w:shd w:val="clear" w:color="auto" w:fill="auto"/>
            <w:noWrap/>
            <w:vAlign w:val="bottom"/>
            <w:hideMark/>
          </w:tcPr>
          <w:p w14:paraId="639AB2A6" w14:textId="77777777" w:rsidR="00C16947" w:rsidRPr="00B37710" w:rsidRDefault="00C16947" w:rsidP="002F00A7">
            <w:pPr>
              <w:spacing w:before="0" w:after="0" w:line="240" w:lineRule="auto"/>
              <w:jc w:val="right"/>
              <w:rPr>
                <w:rFonts w:ascii="Calibri" w:hAnsi="Calibri" w:cs="Calibri"/>
                <w:color w:val="000000"/>
                <w:sz w:val="22"/>
                <w:szCs w:val="22"/>
              </w:rPr>
            </w:pPr>
            <w:r w:rsidRPr="00B37710">
              <w:rPr>
                <w:rFonts w:ascii="Calibri" w:hAnsi="Calibri" w:cs="Calibri"/>
                <w:color w:val="0000FF"/>
                <w:sz w:val="22"/>
                <w:szCs w:val="22"/>
              </w:rPr>
              <w:t xml:space="preserve">      14.37% </w:t>
            </w:r>
          </w:p>
        </w:tc>
        <w:tc>
          <w:tcPr>
            <w:tcW w:w="872" w:type="pct"/>
            <w:tcBorders>
              <w:top w:val="nil"/>
              <w:left w:val="nil"/>
              <w:bottom w:val="nil"/>
              <w:right w:val="nil"/>
            </w:tcBorders>
            <w:shd w:val="clear" w:color="auto" w:fill="auto"/>
            <w:noWrap/>
            <w:vAlign w:val="bottom"/>
            <w:hideMark/>
          </w:tcPr>
          <w:p w14:paraId="40C46A70" w14:textId="77777777" w:rsidR="00C16947" w:rsidRPr="00B37710" w:rsidRDefault="00C16947" w:rsidP="002F00A7">
            <w:pPr>
              <w:spacing w:before="0" w:after="0" w:line="240" w:lineRule="auto"/>
              <w:jc w:val="right"/>
              <w:rPr>
                <w:rFonts w:ascii="Calibri" w:hAnsi="Calibri" w:cs="Calibri"/>
                <w:color w:val="000000"/>
                <w:sz w:val="22"/>
                <w:szCs w:val="22"/>
              </w:rPr>
            </w:pPr>
            <w:proofErr w:type="gramStart"/>
            <w:r w:rsidRPr="00B37710">
              <w:rPr>
                <w:rFonts w:ascii="Calibri" w:hAnsi="Calibri" w:cs="Calibri"/>
                <w:color w:val="FF0000"/>
                <w:sz w:val="22"/>
                <w:szCs w:val="22"/>
              </w:rPr>
              <w:t xml:space="preserve">(  </w:t>
            </w:r>
            <w:proofErr w:type="gramEnd"/>
            <w:r w:rsidRPr="00B37710">
              <w:rPr>
                <w:rFonts w:ascii="Calibri" w:hAnsi="Calibri" w:cs="Calibri"/>
                <w:color w:val="FF0000"/>
                <w:sz w:val="22"/>
                <w:szCs w:val="22"/>
              </w:rPr>
              <w:t xml:space="preserve">   11.66%)</w:t>
            </w:r>
          </w:p>
        </w:tc>
      </w:tr>
      <w:tr w:rsidR="00C16947" w:rsidRPr="00B37710" w14:paraId="7666ECD5" w14:textId="77777777" w:rsidTr="002F00A7">
        <w:trPr>
          <w:trHeight w:val="300"/>
        </w:trPr>
        <w:tc>
          <w:tcPr>
            <w:tcW w:w="2500" w:type="pct"/>
            <w:tcBorders>
              <w:top w:val="nil"/>
              <w:left w:val="nil"/>
              <w:bottom w:val="nil"/>
              <w:right w:val="nil"/>
            </w:tcBorders>
            <w:shd w:val="clear" w:color="000000" w:fill="FFCC99"/>
            <w:vAlign w:val="bottom"/>
            <w:hideMark/>
          </w:tcPr>
          <w:p w14:paraId="4DAC3DBD" w14:textId="77777777" w:rsidR="00C16947" w:rsidRPr="00B37710" w:rsidRDefault="00C16947" w:rsidP="002F00A7">
            <w:pPr>
              <w:spacing w:before="0" w:after="0" w:line="240" w:lineRule="auto"/>
              <w:rPr>
                <w:rFonts w:ascii="Calibri" w:hAnsi="Calibri" w:cs="Calibri"/>
                <w:b/>
                <w:bCs/>
                <w:color w:val="000000"/>
                <w:sz w:val="22"/>
                <w:szCs w:val="22"/>
              </w:rPr>
            </w:pPr>
            <w:r w:rsidRPr="00B37710">
              <w:rPr>
                <w:rFonts w:ascii="Calibri" w:hAnsi="Calibri" w:cs="Calibri"/>
                <w:b/>
                <w:bCs/>
                <w:color w:val="000000"/>
                <w:sz w:val="22"/>
                <w:szCs w:val="22"/>
              </w:rPr>
              <w:t>LV Sub Generation NHH</w:t>
            </w:r>
          </w:p>
        </w:tc>
        <w:tc>
          <w:tcPr>
            <w:tcW w:w="755" w:type="pct"/>
            <w:tcBorders>
              <w:top w:val="nil"/>
              <w:left w:val="nil"/>
              <w:bottom w:val="nil"/>
              <w:right w:val="nil"/>
            </w:tcBorders>
            <w:shd w:val="clear" w:color="auto" w:fill="auto"/>
            <w:noWrap/>
            <w:vAlign w:val="bottom"/>
            <w:hideMark/>
          </w:tcPr>
          <w:p w14:paraId="63C9695A" w14:textId="77777777" w:rsidR="00C16947" w:rsidRPr="00B37710" w:rsidRDefault="00C16947" w:rsidP="002F00A7">
            <w:pPr>
              <w:spacing w:before="0" w:after="0" w:line="240" w:lineRule="auto"/>
              <w:jc w:val="right"/>
              <w:rPr>
                <w:rFonts w:ascii="Calibri" w:hAnsi="Calibri" w:cs="Calibri"/>
                <w:color w:val="000000"/>
                <w:sz w:val="22"/>
                <w:szCs w:val="22"/>
              </w:rPr>
            </w:pPr>
            <w:proofErr w:type="gramStart"/>
            <w:r w:rsidRPr="00B37710">
              <w:rPr>
                <w:rFonts w:ascii="Calibri" w:hAnsi="Calibri" w:cs="Calibri"/>
                <w:color w:val="FF0000"/>
                <w:sz w:val="22"/>
                <w:szCs w:val="22"/>
              </w:rPr>
              <w:t xml:space="preserve">(  </w:t>
            </w:r>
            <w:proofErr w:type="gramEnd"/>
            <w:r w:rsidRPr="00B37710">
              <w:rPr>
                <w:rFonts w:ascii="Calibri" w:hAnsi="Calibri" w:cs="Calibri"/>
                <w:color w:val="FF0000"/>
                <w:sz w:val="22"/>
                <w:szCs w:val="22"/>
              </w:rPr>
              <w:t xml:space="preserve">   19.09%)</w:t>
            </w:r>
          </w:p>
        </w:tc>
        <w:tc>
          <w:tcPr>
            <w:tcW w:w="873" w:type="pct"/>
            <w:tcBorders>
              <w:top w:val="nil"/>
              <w:left w:val="nil"/>
              <w:bottom w:val="nil"/>
              <w:right w:val="nil"/>
            </w:tcBorders>
            <w:shd w:val="clear" w:color="auto" w:fill="auto"/>
            <w:noWrap/>
            <w:vAlign w:val="bottom"/>
            <w:hideMark/>
          </w:tcPr>
          <w:p w14:paraId="40DB9EE7" w14:textId="77777777" w:rsidR="00C16947" w:rsidRPr="00B37710" w:rsidRDefault="00C16947" w:rsidP="002F00A7">
            <w:pPr>
              <w:spacing w:before="0" w:after="0" w:line="240" w:lineRule="auto"/>
              <w:jc w:val="right"/>
              <w:rPr>
                <w:rFonts w:ascii="Calibri" w:hAnsi="Calibri" w:cs="Calibri"/>
                <w:color w:val="000000"/>
                <w:sz w:val="22"/>
                <w:szCs w:val="22"/>
              </w:rPr>
            </w:pPr>
            <w:r w:rsidRPr="00B37710">
              <w:rPr>
                <w:rFonts w:ascii="Calibri" w:hAnsi="Calibri" w:cs="Calibri"/>
                <w:color w:val="0000FF"/>
                <w:sz w:val="22"/>
                <w:szCs w:val="22"/>
              </w:rPr>
              <w:t xml:space="preserve">       3.18% </w:t>
            </w:r>
          </w:p>
        </w:tc>
        <w:tc>
          <w:tcPr>
            <w:tcW w:w="872" w:type="pct"/>
            <w:tcBorders>
              <w:top w:val="nil"/>
              <w:left w:val="nil"/>
              <w:bottom w:val="nil"/>
              <w:right w:val="nil"/>
            </w:tcBorders>
            <w:shd w:val="clear" w:color="auto" w:fill="auto"/>
            <w:noWrap/>
            <w:vAlign w:val="bottom"/>
            <w:hideMark/>
          </w:tcPr>
          <w:p w14:paraId="446BCB66" w14:textId="77777777" w:rsidR="00C16947" w:rsidRPr="00B37710" w:rsidRDefault="00C16947" w:rsidP="002F00A7">
            <w:pPr>
              <w:spacing w:before="0" w:after="0" w:line="240" w:lineRule="auto"/>
              <w:jc w:val="right"/>
              <w:rPr>
                <w:rFonts w:ascii="Calibri" w:hAnsi="Calibri" w:cs="Calibri"/>
                <w:color w:val="000000"/>
                <w:sz w:val="22"/>
                <w:szCs w:val="22"/>
              </w:rPr>
            </w:pPr>
            <w:proofErr w:type="gramStart"/>
            <w:r w:rsidRPr="00B37710">
              <w:rPr>
                <w:rFonts w:ascii="Calibri" w:hAnsi="Calibri" w:cs="Calibri"/>
                <w:color w:val="FF0000"/>
                <w:sz w:val="22"/>
                <w:szCs w:val="22"/>
              </w:rPr>
              <w:t xml:space="preserve">(  </w:t>
            </w:r>
            <w:proofErr w:type="gramEnd"/>
            <w:r w:rsidRPr="00B37710">
              <w:rPr>
                <w:rFonts w:ascii="Calibri" w:hAnsi="Calibri" w:cs="Calibri"/>
                <w:color w:val="FF0000"/>
                <w:sz w:val="22"/>
                <w:szCs w:val="22"/>
              </w:rPr>
              <w:t xml:space="preserve">    6.33%)</w:t>
            </w:r>
          </w:p>
        </w:tc>
      </w:tr>
      <w:tr w:rsidR="00C16947" w:rsidRPr="00B37710" w14:paraId="01776A5A" w14:textId="77777777" w:rsidTr="002F00A7">
        <w:trPr>
          <w:trHeight w:val="300"/>
        </w:trPr>
        <w:tc>
          <w:tcPr>
            <w:tcW w:w="2500" w:type="pct"/>
            <w:tcBorders>
              <w:top w:val="nil"/>
              <w:left w:val="nil"/>
              <w:bottom w:val="nil"/>
              <w:right w:val="nil"/>
            </w:tcBorders>
            <w:shd w:val="clear" w:color="000000" w:fill="FFCC99"/>
            <w:vAlign w:val="bottom"/>
            <w:hideMark/>
          </w:tcPr>
          <w:p w14:paraId="65988CFB" w14:textId="77777777" w:rsidR="00C16947" w:rsidRPr="00B37710" w:rsidRDefault="00C16947" w:rsidP="002F00A7">
            <w:pPr>
              <w:spacing w:before="0" w:after="0" w:line="240" w:lineRule="auto"/>
              <w:rPr>
                <w:rFonts w:ascii="Calibri" w:hAnsi="Calibri" w:cs="Calibri"/>
                <w:b/>
                <w:bCs/>
                <w:color w:val="000000"/>
                <w:sz w:val="22"/>
                <w:szCs w:val="22"/>
              </w:rPr>
            </w:pPr>
            <w:r w:rsidRPr="00B37710">
              <w:rPr>
                <w:rFonts w:ascii="Calibri" w:hAnsi="Calibri" w:cs="Calibri"/>
                <w:b/>
                <w:bCs/>
                <w:color w:val="000000"/>
                <w:sz w:val="22"/>
                <w:szCs w:val="22"/>
              </w:rPr>
              <w:t>LV Generation Intermittent</w:t>
            </w:r>
          </w:p>
        </w:tc>
        <w:tc>
          <w:tcPr>
            <w:tcW w:w="755" w:type="pct"/>
            <w:tcBorders>
              <w:top w:val="nil"/>
              <w:left w:val="nil"/>
              <w:bottom w:val="nil"/>
              <w:right w:val="nil"/>
            </w:tcBorders>
            <w:shd w:val="clear" w:color="auto" w:fill="auto"/>
            <w:noWrap/>
            <w:vAlign w:val="bottom"/>
            <w:hideMark/>
          </w:tcPr>
          <w:p w14:paraId="28655EB7" w14:textId="77777777" w:rsidR="00C16947" w:rsidRPr="00B37710" w:rsidRDefault="00C16947" w:rsidP="002F00A7">
            <w:pPr>
              <w:spacing w:before="0" w:after="0" w:line="240" w:lineRule="auto"/>
              <w:jc w:val="right"/>
              <w:rPr>
                <w:rFonts w:ascii="Calibri" w:hAnsi="Calibri" w:cs="Calibri"/>
                <w:color w:val="000000"/>
                <w:sz w:val="22"/>
                <w:szCs w:val="22"/>
              </w:rPr>
            </w:pPr>
            <w:proofErr w:type="gramStart"/>
            <w:r w:rsidRPr="00B37710">
              <w:rPr>
                <w:rFonts w:ascii="Calibri" w:hAnsi="Calibri" w:cs="Calibri"/>
                <w:color w:val="FF0000"/>
                <w:sz w:val="22"/>
                <w:szCs w:val="22"/>
              </w:rPr>
              <w:t xml:space="preserve">(  </w:t>
            </w:r>
            <w:proofErr w:type="gramEnd"/>
            <w:r w:rsidRPr="00B37710">
              <w:rPr>
                <w:rFonts w:ascii="Calibri" w:hAnsi="Calibri" w:cs="Calibri"/>
                <w:color w:val="FF0000"/>
                <w:sz w:val="22"/>
                <w:szCs w:val="22"/>
              </w:rPr>
              <w:t xml:space="preserve">   27.87%)</w:t>
            </w:r>
          </w:p>
        </w:tc>
        <w:tc>
          <w:tcPr>
            <w:tcW w:w="873" w:type="pct"/>
            <w:tcBorders>
              <w:top w:val="nil"/>
              <w:left w:val="nil"/>
              <w:bottom w:val="nil"/>
              <w:right w:val="nil"/>
            </w:tcBorders>
            <w:shd w:val="clear" w:color="auto" w:fill="auto"/>
            <w:noWrap/>
            <w:vAlign w:val="bottom"/>
            <w:hideMark/>
          </w:tcPr>
          <w:p w14:paraId="53EF4AAD" w14:textId="77777777" w:rsidR="00C16947" w:rsidRPr="00B37710" w:rsidRDefault="00C16947" w:rsidP="002F00A7">
            <w:pPr>
              <w:spacing w:before="0" w:after="0" w:line="240" w:lineRule="auto"/>
              <w:jc w:val="right"/>
              <w:rPr>
                <w:rFonts w:ascii="Calibri" w:hAnsi="Calibri" w:cs="Calibri"/>
                <w:color w:val="000000"/>
                <w:sz w:val="22"/>
                <w:szCs w:val="22"/>
              </w:rPr>
            </w:pPr>
            <w:r w:rsidRPr="00B37710">
              <w:rPr>
                <w:rFonts w:ascii="Calibri" w:hAnsi="Calibri" w:cs="Calibri"/>
                <w:color w:val="0000FF"/>
                <w:sz w:val="22"/>
                <w:szCs w:val="22"/>
              </w:rPr>
              <w:t xml:space="preserve">      14.42% </w:t>
            </w:r>
          </w:p>
        </w:tc>
        <w:tc>
          <w:tcPr>
            <w:tcW w:w="872" w:type="pct"/>
            <w:tcBorders>
              <w:top w:val="nil"/>
              <w:left w:val="nil"/>
              <w:bottom w:val="nil"/>
              <w:right w:val="nil"/>
            </w:tcBorders>
            <w:shd w:val="clear" w:color="auto" w:fill="auto"/>
            <w:noWrap/>
            <w:vAlign w:val="bottom"/>
            <w:hideMark/>
          </w:tcPr>
          <w:p w14:paraId="1E10B188" w14:textId="77777777" w:rsidR="00C16947" w:rsidRPr="00B37710" w:rsidRDefault="00C16947" w:rsidP="002F00A7">
            <w:pPr>
              <w:spacing w:before="0" w:after="0" w:line="240" w:lineRule="auto"/>
              <w:jc w:val="right"/>
              <w:rPr>
                <w:rFonts w:ascii="Calibri" w:hAnsi="Calibri" w:cs="Calibri"/>
                <w:color w:val="000000"/>
                <w:sz w:val="22"/>
                <w:szCs w:val="22"/>
              </w:rPr>
            </w:pPr>
            <w:proofErr w:type="gramStart"/>
            <w:r w:rsidRPr="00B37710">
              <w:rPr>
                <w:rFonts w:ascii="Calibri" w:hAnsi="Calibri" w:cs="Calibri"/>
                <w:color w:val="FF0000"/>
                <w:sz w:val="22"/>
                <w:szCs w:val="22"/>
              </w:rPr>
              <w:t xml:space="preserve">(  </w:t>
            </w:r>
            <w:proofErr w:type="gramEnd"/>
            <w:r w:rsidRPr="00B37710">
              <w:rPr>
                <w:rFonts w:ascii="Calibri" w:hAnsi="Calibri" w:cs="Calibri"/>
                <w:color w:val="FF0000"/>
                <w:sz w:val="22"/>
                <w:szCs w:val="22"/>
              </w:rPr>
              <w:t xml:space="preserve">   11.70%)</w:t>
            </w:r>
          </w:p>
        </w:tc>
      </w:tr>
      <w:tr w:rsidR="00C16947" w:rsidRPr="00B37710" w14:paraId="2B985CEF" w14:textId="77777777" w:rsidTr="002F00A7">
        <w:trPr>
          <w:trHeight w:val="300"/>
        </w:trPr>
        <w:tc>
          <w:tcPr>
            <w:tcW w:w="2500" w:type="pct"/>
            <w:tcBorders>
              <w:top w:val="nil"/>
              <w:left w:val="nil"/>
              <w:bottom w:val="nil"/>
              <w:right w:val="nil"/>
            </w:tcBorders>
            <w:shd w:val="clear" w:color="000000" w:fill="FFCC99"/>
            <w:vAlign w:val="bottom"/>
            <w:hideMark/>
          </w:tcPr>
          <w:p w14:paraId="5D37BE28" w14:textId="77777777" w:rsidR="00C16947" w:rsidRPr="00B37710" w:rsidRDefault="00C16947" w:rsidP="002F00A7">
            <w:pPr>
              <w:spacing w:before="0" w:after="0" w:line="240" w:lineRule="auto"/>
              <w:rPr>
                <w:rFonts w:ascii="Calibri" w:hAnsi="Calibri" w:cs="Calibri"/>
                <w:b/>
                <w:bCs/>
                <w:color w:val="000000"/>
                <w:sz w:val="22"/>
                <w:szCs w:val="22"/>
              </w:rPr>
            </w:pPr>
            <w:r w:rsidRPr="00B37710">
              <w:rPr>
                <w:rFonts w:ascii="Calibri" w:hAnsi="Calibri" w:cs="Calibri"/>
                <w:b/>
                <w:bCs/>
                <w:color w:val="000000"/>
                <w:sz w:val="22"/>
                <w:szCs w:val="22"/>
              </w:rPr>
              <w:t>LV Generation Intermittent no RP charge</w:t>
            </w:r>
          </w:p>
        </w:tc>
        <w:tc>
          <w:tcPr>
            <w:tcW w:w="755" w:type="pct"/>
            <w:tcBorders>
              <w:top w:val="nil"/>
              <w:left w:val="nil"/>
              <w:bottom w:val="nil"/>
              <w:right w:val="nil"/>
            </w:tcBorders>
            <w:shd w:val="clear" w:color="auto" w:fill="auto"/>
            <w:noWrap/>
            <w:vAlign w:val="bottom"/>
            <w:hideMark/>
          </w:tcPr>
          <w:p w14:paraId="3E86FEF7" w14:textId="77777777" w:rsidR="00C16947" w:rsidRPr="00B37710" w:rsidRDefault="00C16947" w:rsidP="002F00A7">
            <w:pPr>
              <w:spacing w:before="0" w:after="0" w:line="240" w:lineRule="auto"/>
              <w:jc w:val="right"/>
              <w:rPr>
                <w:rFonts w:ascii="Calibri" w:hAnsi="Calibri" w:cs="Calibri"/>
                <w:color w:val="000000"/>
                <w:sz w:val="22"/>
                <w:szCs w:val="22"/>
              </w:rPr>
            </w:pPr>
            <w:proofErr w:type="gramStart"/>
            <w:r w:rsidRPr="00B37710">
              <w:rPr>
                <w:rFonts w:ascii="Calibri" w:hAnsi="Calibri" w:cs="Calibri"/>
                <w:color w:val="FF0000"/>
                <w:sz w:val="22"/>
                <w:szCs w:val="22"/>
              </w:rPr>
              <w:t xml:space="preserve">(  </w:t>
            </w:r>
            <w:proofErr w:type="gramEnd"/>
            <w:r w:rsidRPr="00B37710">
              <w:rPr>
                <w:rFonts w:ascii="Calibri" w:hAnsi="Calibri" w:cs="Calibri"/>
                <w:color w:val="FF0000"/>
                <w:sz w:val="22"/>
                <w:szCs w:val="22"/>
              </w:rPr>
              <w:t xml:space="preserve">   17.68%)</w:t>
            </w:r>
          </w:p>
        </w:tc>
        <w:tc>
          <w:tcPr>
            <w:tcW w:w="873" w:type="pct"/>
            <w:tcBorders>
              <w:top w:val="nil"/>
              <w:left w:val="nil"/>
              <w:bottom w:val="nil"/>
              <w:right w:val="nil"/>
            </w:tcBorders>
            <w:shd w:val="clear" w:color="auto" w:fill="auto"/>
            <w:noWrap/>
            <w:vAlign w:val="bottom"/>
            <w:hideMark/>
          </w:tcPr>
          <w:p w14:paraId="5BF02764" w14:textId="77777777" w:rsidR="00C16947" w:rsidRPr="00B37710" w:rsidRDefault="00C16947" w:rsidP="002F00A7">
            <w:pPr>
              <w:spacing w:before="0" w:after="0" w:line="240" w:lineRule="auto"/>
              <w:jc w:val="right"/>
              <w:rPr>
                <w:rFonts w:ascii="Calibri" w:hAnsi="Calibri" w:cs="Calibri"/>
                <w:color w:val="000000"/>
                <w:sz w:val="22"/>
                <w:szCs w:val="22"/>
              </w:rPr>
            </w:pPr>
            <w:r w:rsidRPr="00B37710">
              <w:rPr>
                <w:rFonts w:ascii="Calibri" w:hAnsi="Calibri" w:cs="Calibri"/>
                <w:color w:val="000000"/>
                <w:sz w:val="22"/>
                <w:szCs w:val="22"/>
              </w:rPr>
              <w:t xml:space="preserve">-    </w:t>
            </w:r>
          </w:p>
        </w:tc>
        <w:tc>
          <w:tcPr>
            <w:tcW w:w="872" w:type="pct"/>
            <w:tcBorders>
              <w:top w:val="nil"/>
              <w:left w:val="nil"/>
              <w:bottom w:val="nil"/>
              <w:right w:val="nil"/>
            </w:tcBorders>
            <w:shd w:val="clear" w:color="auto" w:fill="auto"/>
            <w:noWrap/>
            <w:vAlign w:val="bottom"/>
            <w:hideMark/>
          </w:tcPr>
          <w:p w14:paraId="2724031E" w14:textId="77777777" w:rsidR="00C16947" w:rsidRPr="00B37710" w:rsidRDefault="00C16947" w:rsidP="002F00A7">
            <w:pPr>
              <w:spacing w:before="0" w:after="0" w:line="240" w:lineRule="auto"/>
              <w:jc w:val="right"/>
              <w:rPr>
                <w:rFonts w:ascii="Calibri" w:hAnsi="Calibri" w:cs="Calibri"/>
                <w:color w:val="000000"/>
                <w:sz w:val="22"/>
                <w:szCs w:val="22"/>
              </w:rPr>
            </w:pPr>
            <w:proofErr w:type="gramStart"/>
            <w:r w:rsidRPr="00B37710">
              <w:rPr>
                <w:rFonts w:ascii="Calibri" w:hAnsi="Calibri" w:cs="Calibri"/>
                <w:color w:val="FF0000"/>
                <w:sz w:val="22"/>
                <w:szCs w:val="22"/>
              </w:rPr>
              <w:t xml:space="preserve">(  </w:t>
            </w:r>
            <w:proofErr w:type="gramEnd"/>
            <w:r w:rsidRPr="00B37710">
              <w:rPr>
                <w:rFonts w:ascii="Calibri" w:hAnsi="Calibri" w:cs="Calibri"/>
                <w:color w:val="FF0000"/>
                <w:sz w:val="22"/>
                <w:szCs w:val="22"/>
              </w:rPr>
              <w:t xml:space="preserve">    1.26%)</w:t>
            </w:r>
          </w:p>
        </w:tc>
      </w:tr>
      <w:tr w:rsidR="00C16947" w:rsidRPr="00B37710" w14:paraId="1EBC9977" w14:textId="77777777" w:rsidTr="002F00A7">
        <w:trPr>
          <w:trHeight w:val="300"/>
        </w:trPr>
        <w:tc>
          <w:tcPr>
            <w:tcW w:w="2500" w:type="pct"/>
            <w:tcBorders>
              <w:top w:val="nil"/>
              <w:left w:val="nil"/>
              <w:bottom w:val="nil"/>
              <w:right w:val="nil"/>
            </w:tcBorders>
            <w:shd w:val="clear" w:color="000000" w:fill="FFCC99"/>
            <w:vAlign w:val="bottom"/>
            <w:hideMark/>
          </w:tcPr>
          <w:p w14:paraId="0F31F7CC" w14:textId="77777777" w:rsidR="00C16947" w:rsidRPr="00B37710" w:rsidRDefault="00C16947" w:rsidP="002F00A7">
            <w:pPr>
              <w:spacing w:before="0" w:after="0" w:line="240" w:lineRule="auto"/>
              <w:rPr>
                <w:rFonts w:ascii="Calibri" w:hAnsi="Calibri" w:cs="Calibri"/>
                <w:b/>
                <w:bCs/>
                <w:color w:val="000000"/>
                <w:sz w:val="22"/>
                <w:szCs w:val="22"/>
              </w:rPr>
            </w:pPr>
            <w:r w:rsidRPr="00B37710">
              <w:rPr>
                <w:rFonts w:ascii="Calibri" w:hAnsi="Calibri" w:cs="Calibri"/>
                <w:b/>
                <w:bCs/>
                <w:color w:val="000000"/>
                <w:sz w:val="22"/>
                <w:szCs w:val="22"/>
              </w:rPr>
              <w:t>LV Generation Non-Intermittent</w:t>
            </w:r>
          </w:p>
        </w:tc>
        <w:tc>
          <w:tcPr>
            <w:tcW w:w="755" w:type="pct"/>
            <w:tcBorders>
              <w:top w:val="nil"/>
              <w:left w:val="nil"/>
              <w:bottom w:val="nil"/>
              <w:right w:val="nil"/>
            </w:tcBorders>
            <w:shd w:val="clear" w:color="auto" w:fill="auto"/>
            <w:noWrap/>
            <w:vAlign w:val="bottom"/>
            <w:hideMark/>
          </w:tcPr>
          <w:p w14:paraId="0AFBFEB7" w14:textId="77777777" w:rsidR="00C16947" w:rsidRPr="00B37710" w:rsidRDefault="00C16947" w:rsidP="002F00A7">
            <w:pPr>
              <w:spacing w:before="0" w:after="0" w:line="240" w:lineRule="auto"/>
              <w:jc w:val="right"/>
              <w:rPr>
                <w:rFonts w:ascii="Calibri" w:hAnsi="Calibri" w:cs="Calibri"/>
                <w:color w:val="000000"/>
                <w:sz w:val="22"/>
                <w:szCs w:val="22"/>
              </w:rPr>
            </w:pPr>
            <w:proofErr w:type="gramStart"/>
            <w:r w:rsidRPr="00B37710">
              <w:rPr>
                <w:rFonts w:ascii="Calibri" w:hAnsi="Calibri" w:cs="Calibri"/>
                <w:color w:val="FF0000"/>
                <w:sz w:val="22"/>
                <w:szCs w:val="22"/>
              </w:rPr>
              <w:t xml:space="preserve">(  </w:t>
            </w:r>
            <w:proofErr w:type="gramEnd"/>
            <w:r w:rsidRPr="00B37710">
              <w:rPr>
                <w:rFonts w:ascii="Calibri" w:hAnsi="Calibri" w:cs="Calibri"/>
                <w:color w:val="FF0000"/>
                <w:sz w:val="22"/>
                <w:szCs w:val="22"/>
              </w:rPr>
              <w:t xml:space="preserve">   27.91%)</w:t>
            </w:r>
          </w:p>
        </w:tc>
        <w:tc>
          <w:tcPr>
            <w:tcW w:w="873" w:type="pct"/>
            <w:tcBorders>
              <w:top w:val="nil"/>
              <w:left w:val="nil"/>
              <w:bottom w:val="nil"/>
              <w:right w:val="nil"/>
            </w:tcBorders>
            <w:shd w:val="clear" w:color="auto" w:fill="auto"/>
            <w:noWrap/>
            <w:vAlign w:val="bottom"/>
            <w:hideMark/>
          </w:tcPr>
          <w:p w14:paraId="00676F67" w14:textId="77777777" w:rsidR="00C16947" w:rsidRPr="00B37710" w:rsidRDefault="00C16947" w:rsidP="002F00A7">
            <w:pPr>
              <w:spacing w:before="0" w:after="0" w:line="240" w:lineRule="auto"/>
              <w:jc w:val="right"/>
              <w:rPr>
                <w:rFonts w:ascii="Calibri" w:hAnsi="Calibri" w:cs="Calibri"/>
                <w:color w:val="000000"/>
                <w:sz w:val="22"/>
                <w:szCs w:val="22"/>
              </w:rPr>
            </w:pPr>
            <w:r w:rsidRPr="00B37710">
              <w:rPr>
                <w:rFonts w:ascii="Calibri" w:hAnsi="Calibri" w:cs="Calibri"/>
                <w:color w:val="0000FF"/>
                <w:sz w:val="22"/>
                <w:szCs w:val="22"/>
              </w:rPr>
              <w:t xml:space="preserve">      14.27% </w:t>
            </w:r>
          </w:p>
        </w:tc>
        <w:tc>
          <w:tcPr>
            <w:tcW w:w="872" w:type="pct"/>
            <w:tcBorders>
              <w:top w:val="nil"/>
              <w:left w:val="nil"/>
              <w:bottom w:val="nil"/>
              <w:right w:val="nil"/>
            </w:tcBorders>
            <w:shd w:val="clear" w:color="auto" w:fill="auto"/>
            <w:noWrap/>
            <w:vAlign w:val="bottom"/>
            <w:hideMark/>
          </w:tcPr>
          <w:p w14:paraId="1B296962" w14:textId="77777777" w:rsidR="00C16947" w:rsidRPr="00B37710" w:rsidRDefault="00C16947" w:rsidP="002F00A7">
            <w:pPr>
              <w:spacing w:before="0" w:after="0" w:line="240" w:lineRule="auto"/>
              <w:jc w:val="right"/>
              <w:rPr>
                <w:rFonts w:ascii="Calibri" w:hAnsi="Calibri" w:cs="Calibri"/>
                <w:color w:val="000000"/>
                <w:sz w:val="22"/>
                <w:szCs w:val="22"/>
              </w:rPr>
            </w:pPr>
            <w:proofErr w:type="gramStart"/>
            <w:r w:rsidRPr="00B37710">
              <w:rPr>
                <w:rFonts w:ascii="Calibri" w:hAnsi="Calibri" w:cs="Calibri"/>
                <w:color w:val="FF0000"/>
                <w:sz w:val="22"/>
                <w:szCs w:val="22"/>
              </w:rPr>
              <w:t xml:space="preserve">(  </w:t>
            </w:r>
            <w:proofErr w:type="gramEnd"/>
            <w:r w:rsidRPr="00B37710">
              <w:rPr>
                <w:rFonts w:ascii="Calibri" w:hAnsi="Calibri" w:cs="Calibri"/>
                <w:color w:val="FF0000"/>
                <w:sz w:val="22"/>
                <w:szCs w:val="22"/>
              </w:rPr>
              <w:t xml:space="preserve">   11.67%)</w:t>
            </w:r>
          </w:p>
        </w:tc>
      </w:tr>
      <w:tr w:rsidR="00C16947" w:rsidRPr="00B37710" w14:paraId="6CBAC8A9" w14:textId="77777777" w:rsidTr="002F00A7">
        <w:trPr>
          <w:trHeight w:val="300"/>
        </w:trPr>
        <w:tc>
          <w:tcPr>
            <w:tcW w:w="2500" w:type="pct"/>
            <w:tcBorders>
              <w:top w:val="nil"/>
              <w:left w:val="nil"/>
              <w:bottom w:val="nil"/>
              <w:right w:val="nil"/>
            </w:tcBorders>
            <w:shd w:val="clear" w:color="000000" w:fill="FFCC99"/>
            <w:vAlign w:val="bottom"/>
            <w:hideMark/>
          </w:tcPr>
          <w:p w14:paraId="44582952" w14:textId="77777777" w:rsidR="00C16947" w:rsidRPr="00B37710" w:rsidRDefault="00C16947" w:rsidP="002F00A7">
            <w:pPr>
              <w:spacing w:before="0" w:after="0" w:line="240" w:lineRule="auto"/>
              <w:rPr>
                <w:rFonts w:ascii="Calibri" w:hAnsi="Calibri" w:cs="Calibri"/>
                <w:b/>
                <w:bCs/>
                <w:color w:val="000000"/>
                <w:sz w:val="22"/>
                <w:szCs w:val="22"/>
              </w:rPr>
            </w:pPr>
            <w:r w:rsidRPr="00B37710">
              <w:rPr>
                <w:rFonts w:ascii="Calibri" w:hAnsi="Calibri" w:cs="Calibri"/>
                <w:b/>
                <w:bCs/>
                <w:color w:val="000000"/>
                <w:sz w:val="22"/>
                <w:szCs w:val="22"/>
              </w:rPr>
              <w:t>LV Generation Non-Intermittent no RP charge</w:t>
            </w:r>
          </w:p>
        </w:tc>
        <w:tc>
          <w:tcPr>
            <w:tcW w:w="755" w:type="pct"/>
            <w:tcBorders>
              <w:top w:val="nil"/>
              <w:left w:val="nil"/>
              <w:bottom w:val="nil"/>
              <w:right w:val="nil"/>
            </w:tcBorders>
            <w:shd w:val="clear" w:color="auto" w:fill="auto"/>
            <w:noWrap/>
            <w:vAlign w:val="bottom"/>
            <w:hideMark/>
          </w:tcPr>
          <w:p w14:paraId="05360662" w14:textId="77777777" w:rsidR="00C16947" w:rsidRPr="00B37710" w:rsidRDefault="00C16947" w:rsidP="002F00A7">
            <w:pPr>
              <w:spacing w:before="0" w:after="0" w:line="240" w:lineRule="auto"/>
              <w:jc w:val="right"/>
              <w:rPr>
                <w:rFonts w:ascii="Calibri" w:hAnsi="Calibri" w:cs="Calibri"/>
                <w:color w:val="000000"/>
                <w:sz w:val="22"/>
                <w:szCs w:val="22"/>
              </w:rPr>
            </w:pPr>
            <w:proofErr w:type="gramStart"/>
            <w:r w:rsidRPr="00B37710">
              <w:rPr>
                <w:rFonts w:ascii="Calibri" w:hAnsi="Calibri" w:cs="Calibri"/>
                <w:color w:val="FF0000"/>
                <w:sz w:val="22"/>
                <w:szCs w:val="22"/>
              </w:rPr>
              <w:t xml:space="preserve">(  </w:t>
            </w:r>
            <w:proofErr w:type="gramEnd"/>
            <w:r w:rsidRPr="00B37710">
              <w:rPr>
                <w:rFonts w:ascii="Calibri" w:hAnsi="Calibri" w:cs="Calibri"/>
                <w:color w:val="FF0000"/>
                <w:sz w:val="22"/>
                <w:szCs w:val="22"/>
              </w:rPr>
              <w:t xml:space="preserve">   17.74%)</w:t>
            </w:r>
          </w:p>
        </w:tc>
        <w:tc>
          <w:tcPr>
            <w:tcW w:w="873" w:type="pct"/>
            <w:tcBorders>
              <w:top w:val="nil"/>
              <w:left w:val="nil"/>
              <w:bottom w:val="nil"/>
              <w:right w:val="nil"/>
            </w:tcBorders>
            <w:shd w:val="clear" w:color="auto" w:fill="auto"/>
            <w:noWrap/>
            <w:vAlign w:val="bottom"/>
            <w:hideMark/>
          </w:tcPr>
          <w:p w14:paraId="049F9E0B" w14:textId="77777777" w:rsidR="00C16947" w:rsidRPr="00B37710" w:rsidRDefault="00C16947" w:rsidP="002F00A7">
            <w:pPr>
              <w:spacing w:before="0" w:after="0" w:line="240" w:lineRule="auto"/>
              <w:jc w:val="right"/>
              <w:rPr>
                <w:rFonts w:ascii="Calibri" w:hAnsi="Calibri" w:cs="Calibri"/>
                <w:color w:val="000000"/>
                <w:sz w:val="22"/>
                <w:szCs w:val="22"/>
              </w:rPr>
            </w:pPr>
            <w:r w:rsidRPr="00B37710">
              <w:rPr>
                <w:rFonts w:ascii="Calibri" w:hAnsi="Calibri" w:cs="Calibri"/>
                <w:color w:val="000000"/>
                <w:sz w:val="22"/>
                <w:szCs w:val="22"/>
              </w:rPr>
              <w:t xml:space="preserve">-    </w:t>
            </w:r>
          </w:p>
        </w:tc>
        <w:tc>
          <w:tcPr>
            <w:tcW w:w="872" w:type="pct"/>
            <w:tcBorders>
              <w:top w:val="nil"/>
              <w:left w:val="nil"/>
              <w:bottom w:val="nil"/>
              <w:right w:val="nil"/>
            </w:tcBorders>
            <w:shd w:val="clear" w:color="auto" w:fill="auto"/>
            <w:noWrap/>
            <w:vAlign w:val="bottom"/>
            <w:hideMark/>
          </w:tcPr>
          <w:p w14:paraId="7A7EC790" w14:textId="77777777" w:rsidR="00C16947" w:rsidRPr="00B37710" w:rsidRDefault="00C16947" w:rsidP="002F00A7">
            <w:pPr>
              <w:spacing w:before="0" w:after="0" w:line="240" w:lineRule="auto"/>
              <w:jc w:val="right"/>
              <w:rPr>
                <w:rFonts w:ascii="Calibri" w:hAnsi="Calibri" w:cs="Calibri"/>
                <w:color w:val="000000"/>
                <w:sz w:val="22"/>
                <w:szCs w:val="22"/>
              </w:rPr>
            </w:pPr>
            <w:proofErr w:type="gramStart"/>
            <w:r w:rsidRPr="00B37710">
              <w:rPr>
                <w:rFonts w:ascii="Calibri" w:hAnsi="Calibri" w:cs="Calibri"/>
                <w:color w:val="FF0000"/>
                <w:sz w:val="22"/>
                <w:szCs w:val="22"/>
              </w:rPr>
              <w:t xml:space="preserve">(  </w:t>
            </w:r>
            <w:proofErr w:type="gramEnd"/>
            <w:r w:rsidRPr="00B37710">
              <w:rPr>
                <w:rFonts w:ascii="Calibri" w:hAnsi="Calibri" w:cs="Calibri"/>
                <w:color w:val="FF0000"/>
                <w:sz w:val="22"/>
                <w:szCs w:val="22"/>
              </w:rPr>
              <w:t xml:space="preserve">    1.27%)</w:t>
            </w:r>
          </w:p>
        </w:tc>
      </w:tr>
      <w:tr w:rsidR="00C16947" w:rsidRPr="00B37710" w14:paraId="00F21AB0" w14:textId="77777777" w:rsidTr="002F00A7">
        <w:trPr>
          <w:trHeight w:val="300"/>
        </w:trPr>
        <w:tc>
          <w:tcPr>
            <w:tcW w:w="2500" w:type="pct"/>
            <w:tcBorders>
              <w:top w:val="nil"/>
              <w:left w:val="nil"/>
              <w:bottom w:val="nil"/>
              <w:right w:val="nil"/>
            </w:tcBorders>
            <w:shd w:val="clear" w:color="000000" w:fill="FFCC99"/>
            <w:vAlign w:val="bottom"/>
            <w:hideMark/>
          </w:tcPr>
          <w:p w14:paraId="54B0E438" w14:textId="77777777" w:rsidR="00C16947" w:rsidRPr="00B37710" w:rsidRDefault="00C16947" w:rsidP="002F00A7">
            <w:pPr>
              <w:spacing w:before="0" w:after="0" w:line="240" w:lineRule="auto"/>
              <w:rPr>
                <w:rFonts w:ascii="Calibri" w:hAnsi="Calibri" w:cs="Calibri"/>
                <w:b/>
                <w:bCs/>
                <w:color w:val="000000"/>
                <w:sz w:val="22"/>
                <w:szCs w:val="22"/>
              </w:rPr>
            </w:pPr>
            <w:r w:rsidRPr="00B37710">
              <w:rPr>
                <w:rFonts w:ascii="Calibri" w:hAnsi="Calibri" w:cs="Calibri"/>
                <w:b/>
                <w:bCs/>
                <w:color w:val="000000"/>
                <w:sz w:val="22"/>
                <w:szCs w:val="22"/>
              </w:rPr>
              <w:t>LV Sub Generation Intermittent</w:t>
            </w:r>
          </w:p>
        </w:tc>
        <w:tc>
          <w:tcPr>
            <w:tcW w:w="755" w:type="pct"/>
            <w:tcBorders>
              <w:top w:val="nil"/>
              <w:left w:val="nil"/>
              <w:bottom w:val="nil"/>
              <w:right w:val="nil"/>
            </w:tcBorders>
            <w:shd w:val="clear" w:color="auto" w:fill="auto"/>
            <w:noWrap/>
            <w:vAlign w:val="bottom"/>
            <w:hideMark/>
          </w:tcPr>
          <w:p w14:paraId="213016AE" w14:textId="77777777" w:rsidR="00C16947" w:rsidRPr="00B37710" w:rsidRDefault="00C16947" w:rsidP="002F00A7">
            <w:pPr>
              <w:spacing w:before="0" w:after="0" w:line="240" w:lineRule="auto"/>
              <w:jc w:val="right"/>
              <w:rPr>
                <w:rFonts w:ascii="Calibri" w:hAnsi="Calibri" w:cs="Calibri"/>
                <w:color w:val="000000"/>
                <w:sz w:val="22"/>
                <w:szCs w:val="22"/>
              </w:rPr>
            </w:pPr>
            <w:proofErr w:type="gramStart"/>
            <w:r w:rsidRPr="00B37710">
              <w:rPr>
                <w:rFonts w:ascii="Calibri" w:hAnsi="Calibri" w:cs="Calibri"/>
                <w:color w:val="FF0000"/>
                <w:sz w:val="22"/>
                <w:szCs w:val="22"/>
              </w:rPr>
              <w:t xml:space="preserve">(  </w:t>
            </w:r>
            <w:proofErr w:type="gramEnd"/>
            <w:r w:rsidRPr="00B37710">
              <w:rPr>
                <w:rFonts w:ascii="Calibri" w:hAnsi="Calibri" w:cs="Calibri"/>
                <w:color w:val="FF0000"/>
                <w:sz w:val="22"/>
                <w:szCs w:val="22"/>
              </w:rPr>
              <w:t xml:space="preserve">   24.32%)</w:t>
            </w:r>
          </w:p>
        </w:tc>
        <w:tc>
          <w:tcPr>
            <w:tcW w:w="873" w:type="pct"/>
            <w:tcBorders>
              <w:top w:val="nil"/>
              <w:left w:val="nil"/>
              <w:bottom w:val="nil"/>
              <w:right w:val="nil"/>
            </w:tcBorders>
            <w:shd w:val="clear" w:color="auto" w:fill="auto"/>
            <w:noWrap/>
            <w:vAlign w:val="bottom"/>
            <w:hideMark/>
          </w:tcPr>
          <w:p w14:paraId="4CE2DEFC" w14:textId="77777777" w:rsidR="00C16947" w:rsidRPr="00B37710" w:rsidRDefault="00C16947" w:rsidP="002F00A7">
            <w:pPr>
              <w:spacing w:before="0" w:after="0" w:line="240" w:lineRule="auto"/>
              <w:jc w:val="right"/>
              <w:rPr>
                <w:rFonts w:ascii="Calibri" w:hAnsi="Calibri" w:cs="Calibri"/>
                <w:color w:val="000000"/>
                <w:sz w:val="22"/>
                <w:szCs w:val="22"/>
              </w:rPr>
            </w:pPr>
            <w:r w:rsidRPr="00B37710">
              <w:rPr>
                <w:rFonts w:ascii="Calibri" w:hAnsi="Calibri" w:cs="Calibri"/>
                <w:color w:val="0000FF"/>
                <w:sz w:val="22"/>
                <w:szCs w:val="22"/>
              </w:rPr>
              <w:t xml:space="preserve">       2.89% </w:t>
            </w:r>
          </w:p>
        </w:tc>
        <w:tc>
          <w:tcPr>
            <w:tcW w:w="872" w:type="pct"/>
            <w:tcBorders>
              <w:top w:val="nil"/>
              <w:left w:val="nil"/>
              <w:bottom w:val="nil"/>
              <w:right w:val="nil"/>
            </w:tcBorders>
            <w:shd w:val="clear" w:color="auto" w:fill="auto"/>
            <w:noWrap/>
            <w:vAlign w:val="bottom"/>
            <w:hideMark/>
          </w:tcPr>
          <w:p w14:paraId="36915838" w14:textId="77777777" w:rsidR="00C16947" w:rsidRPr="00B37710" w:rsidRDefault="00C16947" w:rsidP="002F00A7">
            <w:pPr>
              <w:spacing w:before="0" w:after="0" w:line="240" w:lineRule="auto"/>
              <w:jc w:val="right"/>
              <w:rPr>
                <w:rFonts w:ascii="Calibri" w:hAnsi="Calibri" w:cs="Calibri"/>
                <w:color w:val="000000"/>
                <w:sz w:val="22"/>
                <w:szCs w:val="22"/>
              </w:rPr>
            </w:pPr>
            <w:proofErr w:type="gramStart"/>
            <w:r w:rsidRPr="00B37710">
              <w:rPr>
                <w:rFonts w:ascii="Calibri" w:hAnsi="Calibri" w:cs="Calibri"/>
                <w:color w:val="FF0000"/>
                <w:sz w:val="22"/>
                <w:szCs w:val="22"/>
              </w:rPr>
              <w:t xml:space="preserve">(  </w:t>
            </w:r>
            <w:proofErr w:type="gramEnd"/>
            <w:r w:rsidRPr="00B37710">
              <w:rPr>
                <w:rFonts w:ascii="Calibri" w:hAnsi="Calibri" w:cs="Calibri"/>
                <w:color w:val="FF0000"/>
                <w:sz w:val="22"/>
                <w:szCs w:val="22"/>
              </w:rPr>
              <w:t xml:space="preserve">    9.93%)</w:t>
            </w:r>
          </w:p>
        </w:tc>
      </w:tr>
      <w:tr w:rsidR="00C16947" w:rsidRPr="00B37710" w14:paraId="7DD0011F" w14:textId="77777777" w:rsidTr="002F00A7">
        <w:trPr>
          <w:trHeight w:val="300"/>
        </w:trPr>
        <w:tc>
          <w:tcPr>
            <w:tcW w:w="2500" w:type="pct"/>
            <w:tcBorders>
              <w:top w:val="nil"/>
              <w:left w:val="nil"/>
              <w:bottom w:val="nil"/>
              <w:right w:val="nil"/>
            </w:tcBorders>
            <w:shd w:val="clear" w:color="000000" w:fill="FFCC99"/>
            <w:vAlign w:val="bottom"/>
            <w:hideMark/>
          </w:tcPr>
          <w:p w14:paraId="62F68A35" w14:textId="77777777" w:rsidR="00C16947" w:rsidRPr="00B37710" w:rsidRDefault="00C16947" w:rsidP="002F00A7">
            <w:pPr>
              <w:spacing w:before="0" w:after="0" w:line="240" w:lineRule="auto"/>
              <w:rPr>
                <w:rFonts w:ascii="Calibri" w:hAnsi="Calibri" w:cs="Calibri"/>
                <w:b/>
                <w:bCs/>
                <w:color w:val="000000"/>
                <w:sz w:val="22"/>
                <w:szCs w:val="22"/>
              </w:rPr>
            </w:pPr>
            <w:r w:rsidRPr="00B37710">
              <w:rPr>
                <w:rFonts w:ascii="Calibri" w:hAnsi="Calibri" w:cs="Calibri"/>
                <w:b/>
                <w:bCs/>
                <w:color w:val="000000"/>
                <w:sz w:val="22"/>
                <w:szCs w:val="22"/>
              </w:rPr>
              <w:t>LV Sub Generation Intermittent no RP charge</w:t>
            </w:r>
          </w:p>
        </w:tc>
        <w:tc>
          <w:tcPr>
            <w:tcW w:w="755" w:type="pct"/>
            <w:tcBorders>
              <w:top w:val="nil"/>
              <w:left w:val="nil"/>
              <w:bottom w:val="nil"/>
              <w:right w:val="nil"/>
            </w:tcBorders>
            <w:shd w:val="clear" w:color="auto" w:fill="auto"/>
            <w:noWrap/>
            <w:vAlign w:val="bottom"/>
            <w:hideMark/>
          </w:tcPr>
          <w:p w14:paraId="2720FCE8" w14:textId="77777777" w:rsidR="00C16947" w:rsidRPr="00B37710" w:rsidRDefault="00C16947" w:rsidP="002F00A7">
            <w:pPr>
              <w:spacing w:before="0" w:after="0" w:line="240" w:lineRule="auto"/>
              <w:jc w:val="right"/>
              <w:rPr>
                <w:rFonts w:ascii="Calibri" w:hAnsi="Calibri" w:cs="Calibri"/>
                <w:color w:val="000000"/>
                <w:sz w:val="22"/>
                <w:szCs w:val="22"/>
              </w:rPr>
            </w:pPr>
            <w:proofErr w:type="gramStart"/>
            <w:r w:rsidRPr="00B37710">
              <w:rPr>
                <w:rFonts w:ascii="Calibri" w:hAnsi="Calibri" w:cs="Calibri"/>
                <w:color w:val="FF0000"/>
                <w:sz w:val="22"/>
                <w:szCs w:val="22"/>
              </w:rPr>
              <w:t xml:space="preserve">(  </w:t>
            </w:r>
            <w:proofErr w:type="gramEnd"/>
            <w:r w:rsidRPr="00B37710">
              <w:rPr>
                <w:rFonts w:ascii="Calibri" w:hAnsi="Calibri" w:cs="Calibri"/>
                <w:color w:val="FF0000"/>
                <w:sz w:val="22"/>
                <w:szCs w:val="22"/>
              </w:rPr>
              <w:t xml:space="preserve">   11.07%)</w:t>
            </w:r>
          </w:p>
        </w:tc>
        <w:tc>
          <w:tcPr>
            <w:tcW w:w="873" w:type="pct"/>
            <w:tcBorders>
              <w:top w:val="nil"/>
              <w:left w:val="nil"/>
              <w:bottom w:val="nil"/>
              <w:right w:val="nil"/>
            </w:tcBorders>
            <w:shd w:val="clear" w:color="auto" w:fill="auto"/>
            <w:noWrap/>
            <w:vAlign w:val="bottom"/>
            <w:hideMark/>
          </w:tcPr>
          <w:p w14:paraId="37931391" w14:textId="77777777" w:rsidR="00C16947" w:rsidRPr="00B37710" w:rsidRDefault="00C16947" w:rsidP="002F00A7">
            <w:pPr>
              <w:spacing w:before="0" w:after="0" w:line="240" w:lineRule="auto"/>
              <w:jc w:val="right"/>
              <w:rPr>
                <w:rFonts w:ascii="Calibri" w:hAnsi="Calibri" w:cs="Calibri"/>
                <w:color w:val="000000"/>
                <w:sz w:val="22"/>
                <w:szCs w:val="22"/>
              </w:rPr>
            </w:pPr>
            <w:r w:rsidRPr="00B37710">
              <w:rPr>
                <w:rFonts w:ascii="Calibri" w:hAnsi="Calibri" w:cs="Calibri"/>
                <w:color w:val="000000"/>
                <w:sz w:val="22"/>
                <w:szCs w:val="22"/>
              </w:rPr>
              <w:t xml:space="preserve">-    </w:t>
            </w:r>
          </w:p>
        </w:tc>
        <w:tc>
          <w:tcPr>
            <w:tcW w:w="872" w:type="pct"/>
            <w:tcBorders>
              <w:top w:val="nil"/>
              <w:left w:val="nil"/>
              <w:bottom w:val="nil"/>
              <w:right w:val="nil"/>
            </w:tcBorders>
            <w:shd w:val="clear" w:color="auto" w:fill="auto"/>
            <w:noWrap/>
            <w:vAlign w:val="bottom"/>
            <w:hideMark/>
          </w:tcPr>
          <w:p w14:paraId="20627FDD" w14:textId="77777777" w:rsidR="00C16947" w:rsidRPr="00B37710" w:rsidRDefault="00C16947" w:rsidP="002F00A7">
            <w:pPr>
              <w:spacing w:before="0" w:after="0" w:line="240" w:lineRule="auto"/>
              <w:jc w:val="right"/>
              <w:rPr>
                <w:rFonts w:ascii="Calibri" w:hAnsi="Calibri" w:cs="Calibri"/>
                <w:color w:val="000000"/>
                <w:sz w:val="22"/>
                <w:szCs w:val="22"/>
              </w:rPr>
            </w:pPr>
            <w:proofErr w:type="gramStart"/>
            <w:r w:rsidRPr="00B37710">
              <w:rPr>
                <w:rFonts w:ascii="Calibri" w:hAnsi="Calibri" w:cs="Calibri"/>
                <w:color w:val="FF0000"/>
                <w:sz w:val="22"/>
                <w:szCs w:val="22"/>
              </w:rPr>
              <w:t xml:space="preserve">(  </w:t>
            </w:r>
            <w:proofErr w:type="gramEnd"/>
            <w:r w:rsidRPr="00B37710">
              <w:rPr>
                <w:rFonts w:ascii="Calibri" w:hAnsi="Calibri" w:cs="Calibri"/>
                <w:color w:val="FF0000"/>
                <w:sz w:val="22"/>
                <w:szCs w:val="22"/>
              </w:rPr>
              <w:t xml:space="preserve">    0.79%)</w:t>
            </w:r>
          </w:p>
        </w:tc>
      </w:tr>
      <w:tr w:rsidR="00C16947" w:rsidRPr="00B37710" w14:paraId="1B60314D" w14:textId="77777777" w:rsidTr="002F00A7">
        <w:trPr>
          <w:trHeight w:val="300"/>
        </w:trPr>
        <w:tc>
          <w:tcPr>
            <w:tcW w:w="2500" w:type="pct"/>
            <w:tcBorders>
              <w:top w:val="nil"/>
              <w:left w:val="nil"/>
              <w:bottom w:val="nil"/>
              <w:right w:val="nil"/>
            </w:tcBorders>
            <w:shd w:val="clear" w:color="000000" w:fill="FFCC99"/>
            <w:vAlign w:val="bottom"/>
            <w:hideMark/>
          </w:tcPr>
          <w:p w14:paraId="2FC7F92D" w14:textId="77777777" w:rsidR="00C16947" w:rsidRPr="00B37710" w:rsidRDefault="00C16947" w:rsidP="002F00A7">
            <w:pPr>
              <w:spacing w:before="0" w:after="0" w:line="240" w:lineRule="auto"/>
              <w:rPr>
                <w:rFonts w:ascii="Calibri" w:hAnsi="Calibri" w:cs="Calibri"/>
                <w:b/>
                <w:bCs/>
                <w:color w:val="000000"/>
                <w:sz w:val="22"/>
                <w:szCs w:val="22"/>
              </w:rPr>
            </w:pPr>
            <w:r w:rsidRPr="00B37710">
              <w:rPr>
                <w:rFonts w:ascii="Calibri" w:hAnsi="Calibri" w:cs="Calibri"/>
                <w:b/>
                <w:bCs/>
                <w:color w:val="000000"/>
                <w:sz w:val="22"/>
                <w:szCs w:val="22"/>
              </w:rPr>
              <w:t>LV Sub Generation Non-Intermittent</w:t>
            </w:r>
          </w:p>
        </w:tc>
        <w:tc>
          <w:tcPr>
            <w:tcW w:w="755" w:type="pct"/>
            <w:tcBorders>
              <w:top w:val="nil"/>
              <w:left w:val="nil"/>
              <w:bottom w:val="nil"/>
              <w:right w:val="nil"/>
            </w:tcBorders>
            <w:shd w:val="clear" w:color="auto" w:fill="auto"/>
            <w:noWrap/>
            <w:vAlign w:val="bottom"/>
            <w:hideMark/>
          </w:tcPr>
          <w:p w14:paraId="25AEF104" w14:textId="77777777" w:rsidR="00C16947" w:rsidRPr="00B37710" w:rsidRDefault="00C16947" w:rsidP="002F00A7">
            <w:pPr>
              <w:spacing w:before="0" w:after="0" w:line="240" w:lineRule="auto"/>
              <w:jc w:val="right"/>
              <w:rPr>
                <w:rFonts w:ascii="Calibri" w:hAnsi="Calibri" w:cs="Calibri"/>
                <w:color w:val="000000"/>
                <w:sz w:val="22"/>
                <w:szCs w:val="22"/>
              </w:rPr>
            </w:pPr>
            <w:proofErr w:type="gramStart"/>
            <w:r w:rsidRPr="00B37710">
              <w:rPr>
                <w:rFonts w:ascii="Calibri" w:hAnsi="Calibri" w:cs="Calibri"/>
                <w:color w:val="FF0000"/>
                <w:sz w:val="22"/>
                <w:szCs w:val="22"/>
              </w:rPr>
              <w:t xml:space="preserve">(  </w:t>
            </w:r>
            <w:proofErr w:type="gramEnd"/>
            <w:r w:rsidRPr="00B37710">
              <w:rPr>
                <w:rFonts w:ascii="Calibri" w:hAnsi="Calibri" w:cs="Calibri"/>
                <w:color w:val="FF0000"/>
                <w:sz w:val="22"/>
                <w:szCs w:val="22"/>
              </w:rPr>
              <w:t xml:space="preserve">   18.99%)</w:t>
            </w:r>
          </w:p>
        </w:tc>
        <w:tc>
          <w:tcPr>
            <w:tcW w:w="873" w:type="pct"/>
            <w:tcBorders>
              <w:top w:val="nil"/>
              <w:left w:val="nil"/>
              <w:bottom w:val="nil"/>
              <w:right w:val="nil"/>
            </w:tcBorders>
            <w:shd w:val="clear" w:color="auto" w:fill="auto"/>
            <w:noWrap/>
            <w:vAlign w:val="bottom"/>
            <w:hideMark/>
          </w:tcPr>
          <w:p w14:paraId="4360ECBC" w14:textId="77777777" w:rsidR="00C16947" w:rsidRPr="00B37710" w:rsidRDefault="00C16947" w:rsidP="002F00A7">
            <w:pPr>
              <w:spacing w:before="0" w:after="0" w:line="240" w:lineRule="auto"/>
              <w:jc w:val="right"/>
              <w:rPr>
                <w:rFonts w:ascii="Calibri" w:hAnsi="Calibri" w:cs="Calibri"/>
                <w:color w:val="000000"/>
                <w:sz w:val="22"/>
                <w:szCs w:val="22"/>
              </w:rPr>
            </w:pPr>
            <w:r w:rsidRPr="00B37710">
              <w:rPr>
                <w:rFonts w:ascii="Calibri" w:hAnsi="Calibri" w:cs="Calibri"/>
                <w:color w:val="0000FF"/>
                <w:sz w:val="22"/>
                <w:szCs w:val="22"/>
              </w:rPr>
              <w:t xml:space="preserve">       2.74% </w:t>
            </w:r>
          </w:p>
        </w:tc>
        <w:tc>
          <w:tcPr>
            <w:tcW w:w="872" w:type="pct"/>
            <w:tcBorders>
              <w:top w:val="nil"/>
              <w:left w:val="nil"/>
              <w:bottom w:val="nil"/>
              <w:right w:val="nil"/>
            </w:tcBorders>
            <w:shd w:val="clear" w:color="auto" w:fill="auto"/>
            <w:noWrap/>
            <w:vAlign w:val="bottom"/>
            <w:hideMark/>
          </w:tcPr>
          <w:p w14:paraId="7866D0AB" w14:textId="77777777" w:rsidR="00C16947" w:rsidRPr="00B37710" w:rsidRDefault="00C16947" w:rsidP="002F00A7">
            <w:pPr>
              <w:spacing w:before="0" w:after="0" w:line="240" w:lineRule="auto"/>
              <w:jc w:val="right"/>
              <w:rPr>
                <w:rFonts w:ascii="Calibri" w:hAnsi="Calibri" w:cs="Calibri"/>
                <w:color w:val="000000"/>
                <w:sz w:val="22"/>
                <w:szCs w:val="22"/>
              </w:rPr>
            </w:pPr>
            <w:proofErr w:type="gramStart"/>
            <w:r w:rsidRPr="00B37710">
              <w:rPr>
                <w:rFonts w:ascii="Calibri" w:hAnsi="Calibri" w:cs="Calibri"/>
                <w:color w:val="FF0000"/>
                <w:sz w:val="22"/>
                <w:szCs w:val="22"/>
              </w:rPr>
              <w:t xml:space="preserve">(  </w:t>
            </w:r>
            <w:proofErr w:type="gramEnd"/>
            <w:r w:rsidRPr="00B37710">
              <w:rPr>
                <w:rFonts w:ascii="Calibri" w:hAnsi="Calibri" w:cs="Calibri"/>
                <w:color w:val="FF0000"/>
                <w:sz w:val="22"/>
                <w:szCs w:val="22"/>
              </w:rPr>
              <w:t xml:space="preserve">    7.40%)</w:t>
            </w:r>
          </w:p>
        </w:tc>
      </w:tr>
      <w:tr w:rsidR="00C16947" w:rsidRPr="00B37710" w14:paraId="71810BA0" w14:textId="77777777" w:rsidTr="002F00A7">
        <w:trPr>
          <w:trHeight w:val="300"/>
        </w:trPr>
        <w:tc>
          <w:tcPr>
            <w:tcW w:w="2500" w:type="pct"/>
            <w:tcBorders>
              <w:top w:val="nil"/>
              <w:left w:val="nil"/>
              <w:bottom w:val="nil"/>
              <w:right w:val="nil"/>
            </w:tcBorders>
            <w:shd w:val="clear" w:color="000000" w:fill="FFCC99"/>
            <w:vAlign w:val="bottom"/>
            <w:hideMark/>
          </w:tcPr>
          <w:p w14:paraId="54501024" w14:textId="77777777" w:rsidR="00C16947" w:rsidRPr="00B37710" w:rsidRDefault="00C16947" w:rsidP="002F00A7">
            <w:pPr>
              <w:spacing w:before="0" w:after="0" w:line="240" w:lineRule="auto"/>
              <w:rPr>
                <w:rFonts w:ascii="Calibri" w:hAnsi="Calibri" w:cs="Calibri"/>
                <w:b/>
                <w:bCs/>
                <w:color w:val="000000"/>
                <w:sz w:val="22"/>
                <w:szCs w:val="22"/>
              </w:rPr>
            </w:pPr>
            <w:r w:rsidRPr="00B37710">
              <w:rPr>
                <w:rFonts w:ascii="Calibri" w:hAnsi="Calibri" w:cs="Calibri"/>
                <w:b/>
                <w:bCs/>
                <w:color w:val="000000"/>
                <w:sz w:val="22"/>
                <w:szCs w:val="22"/>
              </w:rPr>
              <w:t>LV Sub Generation Non-Intermittent no RP charge</w:t>
            </w:r>
          </w:p>
        </w:tc>
        <w:tc>
          <w:tcPr>
            <w:tcW w:w="755" w:type="pct"/>
            <w:tcBorders>
              <w:top w:val="nil"/>
              <w:left w:val="nil"/>
              <w:bottom w:val="nil"/>
              <w:right w:val="nil"/>
            </w:tcBorders>
            <w:shd w:val="clear" w:color="auto" w:fill="auto"/>
            <w:noWrap/>
            <w:vAlign w:val="bottom"/>
            <w:hideMark/>
          </w:tcPr>
          <w:p w14:paraId="1E88259F" w14:textId="77777777" w:rsidR="00C16947" w:rsidRPr="00B37710" w:rsidRDefault="00C16947" w:rsidP="002F00A7">
            <w:pPr>
              <w:spacing w:before="0" w:after="0" w:line="240" w:lineRule="auto"/>
              <w:jc w:val="right"/>
              <w:rPr>
                <w:rFonts w:ascii="Calibri" w:hAnsi="Calibri" w:cs="Calibri"/>
                <w:color w:val="000000"/>
                <w:sz w:val="22"/>
                <w:szCs w:val="22"/>
              </w:rPr>
            </w:pPr>
            <w:proofErr w:type="gramStart"/>
            <w:r w:rsidRPr="00B37710">
              <w:rPr>
                <w:rFonts w:ascii="Calibri" w:hAnsi="Calibri" w:cs="Calibri"/>
                <w:color w:val="FF0000"/>
                <w:sz w:val="22"/>
                <w:szCs w:val="22"/>
              </w:rPr>
              <w:t xml:space="preserve">(  </w:t>
            </w:r>
            <w:proofErr w:type="gramEnd"/>
            <w:r w:rsidRPr="00B37710">
              <w:rPr>
                <w:rFonts w:ascii="Calibri" w:hAnsi="Calibri" w:cs="Calibri"/>
                <w:color w:val="FF0000"/>
                <w:sz w:val="22"/>
                <w:szCs w:val="22"/>
              </w:rPr>
              <w:t xml:space="preserve">   10.88%)</w:t>
            </w:r>
          </w:p>
        </w:tc>
        <w:tc>
          <w:tcPr>
            <w:tcW w:w="873" w:type="pct"/>
            <w:tcBorders>
              <w:top w:val="nil"/>
              <w:left w:val="nil"/>
              <w:bottom w:val="nil"/>
              <w:right w:val="nil"/>
            </w:tcBorders>
            <w:shd w:val="clear" w:color="auto" w:fill="auto"/>
            <w:noWrap/>
            <w:vAlign w:val="bottom"/>
            <w:hideMark/>
          </w:tcPr>
          <w:p w14:paraId="681817DB" w14:textId="77777777" w:rsidR="00C16947" w:rsidRPr="00B37710" w:rsidRDefault="00C16947" w:rsidP="002F00A7">
            <w:pPr>
              <w:spacing w:before="0" w:after="0" w:line="240" w:lineRule="auto"/>
              <w:jc w:val="right"/>
              <w:rPr>
                <w:rFonts w:ascii="Calibri" w:hAnsi="Calibri" w:cs="Calibri"/>
                <w:color w:val="000000"/>
                <w:sz w:val="22"/>
                <w:szCs w:val="22"/>
              </w:rPr>
            </w:pPr>
            <w:r w:rsidRPr="00B37710">
              <w:rPr>
                <w:rFonts w:ascii="Calibri" w:hAnsi="Calibri" w:cs="Calibri"/>
                <w:color w:val="000000"/>
                <w:sz w:val="22"/>
                <w:szCs w:val="22"/>
              </w:rPr>
              <w:t xml:space="preserve">-    </w:t>
            </w:r>
          </w:p>
        </w:tc>
        <w:tc>
          <w:tcPr>
            <w:tcW w:w="872" w:type="pct"/>
            <w:tcBorders>
              <w:top w:val="nil"/>
              <w:left w:val="nil"/>
              <w:bottom w:val="nil"/>
              <w:right w:val="nil"/>
            </w:tcBorders>
            <w:shd w:val="clear" w:color="auto" w:fill="auto"/>
            <w:noWrap/>
            <w:vAlign w:val="bottom"/>
            <w:hideMark/>
          </w:tcPr>
          <w:p w14:paraId="7F581741" w14:textId="77777777" w:rsidR="00C16947" w:rsidRPr="00B37710" w:rsidRDefault="00C16947" w:rsidP="002F00A7">
            <w:pPr>
              <w:spacing w:before="0" w:after="0" w:line="240" w:lineRule="auto"/>
              <w:jc w:val="right"/>
              <w:rPr>
                <w:rFonts w:ascii="Calibri" w:hAnsi="Calibri" w:cs="Calibri"/>
                <w:color w:val="000000"/>
                <w:sz w:val="22"/>
                <w:szCs w:val="22"/>
              </w:rPr>
            </w:pPr>
            <w:proofErr w:type="gramStart"/>
            <w:r w:rsidRPr="00B37710">
              <w:rPr>
                <w:rFonts w:ascii="Calibri" w:hAnsi="Calibri" w:cs="Calibri"/>
                <w:color w:val="FF0000"/>
                <w:sz w:val="22"/>
                <w:szCs w:val="22"/>
              </w:rPr>
              <w:t xml:space="preserve">(  </w:t>
            </w:r>
            <w:proofErr w:type="gramEnd"/>
            <w:r w:rsidRPr="00B37710">
              <w:rPr>
                <w:rFonts w:ascii="Calibri" w:hAnsi="Calibri" w:cs="Calibri"/>
                <w:color w:val="FF0000"/>
                <w:sz w:val="22"/>
                <w:szCs w:val="22"/>
              </w:rPr>
              <w:t xml:space="preserve">    0.78%)</w:t>
            </w:r>
          </w:p>
        </w:tc>
      </w:tr>
      <w:tr w:rsidR="00C16947" w:rsidRPr="00B37710" w14:paraId="610CFC6C" w14:textId="77777777" w:rsidTr="002F00A7">
        <w:trPr>
          <w:trHeight w:val="300"/>
        </w:trPr>
        <w:tc>
          <w:tcPr>
            <w:tcW w:w="2500" w:type="pct"/>
            <w:tcBorders>
              <w:top w:val="nil"/>
              <w:left w:val="nil"/>
              <w:bottom w:val="nil"/>
              <w:right w:val="nil"/>
            </w:tcBorders>
            <w:shd w:val="clear" w:color="000000" w:fill="FFCC99"/>
            <w:vAlign w:val="bottom"/>
            <w:hideMark/>
          </w:tcPr>
          <w:p w14:paraId="7EA7F26E" w14:textId="77777777" w:rsidR="00C16947" w:rsidRPr="00B37710" w:rsidRDefault="00C16947" w:rsidP="002F00A7">
            <w:pPr>
              <w:spacing w:before="0" w:after="0" w:line="240" w:lineRule="auto"/>
              <w:rPr>
                <w:rFonts w:ascii="Calibri" w:hAnsi="Calibri" w:cs="Calibri"/>
                <w:b/>
                <w:bCs/>
                <w:color w:val="000000"/>
                <w:sz w:val="22"/>
                <w:szCs w:val="22"/>
              </w:rPr>
            </w:pPr>
            <w:r w:rsidRPr="00B37710">
              <w:rPr>
                <w:rFonts w:ascii="Calibri" w:hAnsi="Calibri" w:cs="Calibri"/>
                <w:b/>
                <w:bCs/>
                <w:color w:val="000000"/>
                <w:sz w:val="22"/>
                <w:szCs w:val="22"/>
              </w:rPr>
              <w:t>HV Generation Intermittent</w:t>
            </w:r>
          </w:p>
        </w:tc>
        <w:tc>
          <w:tcPr>
            <w:tcW w:w="755" w:type="pct"/>
            <w:tcBorders>
              <w:top w:val="nil"/>
              <w:left w:val="nil"/>
              <w:bottom w:val="nil"/>
              <w:right w:val="nil"/>
            </w:tcBorders>
            <w:shd w:val="clear" w:color="auto" w:fill="auto"/>
            <w:noWrap/>
            <w:vAlign w:val="bottom"/>
            <w:hideMark/>
          </w:tcPr>
          <w:p w14:paraId="0C0C692A" w14:textId="77777777" w:rsidR="00C16947" w:rsidRPr="00B37710" w:rsidRDefault="00C16947" w:rsidP="002F00A7">
            <w:pPr>
              <w:spacing w:before="0" w:after="0" w:line="240" w:lineRule="auto"/>
              <w:jc w:val="right"/>
              <w:rPr>
                <w:rFonts w:ascii="Calibri" w:hAnsi="Calibri" w:cs="Calibri"/>
                <w:color w:val="000000"/>
                <w:sz w:val="22"/>
                <w:szCs w:val="22"/>
              </w:rPr>
            </w:pPr>
            <w:proofErr w:type="gramStart"/>
            <w:r w:rsidRPr="00B37710">
              <w:rPr>
                <w:rFonts w:ascii="Calibri" w:hAnsi="Calibri" w:cs="Calibri"/>
                <w:color w:val="FF0000"/>
                <w:sz w:val="22"/>
                <w:szCs w:val="22"/>
              </w:rPr>
              <w:t xml:space="preserve">(  </w:t>
            </w:r>
            <w:proofErr w:type="gramEnd"/>
            <w:r w:rsidRPr="00B37710">
              <w:rPr>
                <w:rFonts w:ascii="Calibri" w:hAnsi="Calibri" w:cs="Calibri"/>
                <w:color w:val="FF0000"/>
                <w:sz w:val="22"/>
                <w:szCs w:val="22"/>
              </w:rPr>
              <w:t xml:space="preserve">   42.40%)</w:t>
            </w:r>
          </w:p>
        </w:tc>
        <w:tc>
          <w:tcPr>
            <w:tcW w:w="873" w:type="pct"/>
            <w:tcBorders>
              <w:top w:val="nil"/>
              <w:left w:val="nil"/>
              <w:bottom w:val="nil"/>
              <w:right w:val="nil"/>
            </w:tcBorders>
            <w:shd w:val="clear" w:color="auto" w:fill="auto"/>
            <w:noWrap/>
            <w:vAlign w:val="bottom"/>
            <w:hideMark/>
          </w:tcPr>
          <w:p w14:paraId="532B25D5" w14:textId="77777777" w:rsidR="00C16947" w:rsidRPr="00B37710" w:rsidRDefault="00C16947" w:rsidP="002F00A7">
            <w:pPr>
              <w:spacing w:before="0" w:after="0" w:line="240" w:lineRule="auto"/>
              <w:jc w:val="right"/>
              <w:rPr>
                <w:rFonts w:ascii="Calibri" w:hAnsi="Calibri" w:cs="Calibri"/>
                <w:color w:val="000000"/>
                <w:sz w:val="22"/>
                <w:szCs w:val="22"/>
              </w:rPr>
            </w:pPr>
            <w:r w:rsidRPr="00B37710">
              <w:rPr>
                <w:rFonts w:ascii="Calibri" w:hAnsi="Calibri" w:cs="Calibri"/>
                <w:color w:val="0000FF"/>
                <w:sz w:val="22"/>
                <w:szCs w:val="22"/>
              </w:rPr>
              <w:t xml:space="preserve">      14.20% </w:t>
            </w:r>
          </w:p>
        </w:tc>
        <w:tc>
          <w:tcPr>
            <w:tcW w:w="872" w:type="pct"/>
            <w:tcBorders>
              <w:top w:val="nil"/>
              <w:left w:val="nil"/>
              <w:bottom w:val="nil"/>
              <w:right w:val="nil"/>
            </w:tcBorders>
            <w:shd w:val="clear" w:color="auto" w:fill="auto"/>
            <w:noWrap/>
            <w:vAlign w:val="bottom"/>
            <w:hideMark/>
          </w:tcPr>
          <w:p w14:paraId="39573159" w14:textId="77777777" w:rsidR="00C16947" w:rsidRPr="00B37710" w:rsidRDefault="00C16947" w:rsidP="002F00A7">
            <w:pPr>
              <w:spacing w:before="0" w:after="0" w:line="240" w:lineRule="auto"/>
              <w:jc w:val="right"/>
              <w:rPr>
                <w:rFonts w:ascii="Calibri" w:hAnsi="Calibri" w:cs="Calibri"/>
                <w:color w:val="000000"/>
                <w:sz w:val="22"/>
                <w:szCs w:val="22"/>
              </w:rPr>
            </w:pPr>
            <w:proofErr w:type="gramStart"/>
            <w:r w:rsidRPr="00B37710">
              <w:rPr>
                <w:rFonts w:ascii="Calibri" w:hAnsi="Calibri" w:cs="Calibri"/>
                <w:color w:val="FF0000"/>
                <w:sz w:val="22"/>
                <w:szCs w:val="22"/>
              </w:rPr>
              <w:t xml:space="preserve">(  </w:t>
            </w:r>
            <w:proofErr w:type="gramEnd"/>
            <w:r w:rsidRPr="00B37710">
              <w:rPr>
                <w:rFonts w:ascii="Calibri" w:hAnsi="Calibri" w:cs="Calibri"/>
                <w:color w:val="FF0000"/>
                <w:sz w:val="22"/>
                <w:szCs w:val="22"/>
              </w:rPr>
              <w:t xml:space="preserve">    3.78%)</w:t>
            </w:r>
          </w:p>
        </w:tc>
      </w:tr>
      <w:tr w:rsidR="00C16947" w:rsidRPr="00B37710" w14:paraId="2C3809C0" w14:textId="77777777" w:rsidTr="002F00A7">
        <w:trPr>
          <w:trHeight w:val="300"/>
        </w:trPr>
        <w:tc>
          <w:tcPr>
            <w:tcW w:w="2500" w:type="pct"/>
            <w:tcBorders>
              <w:top w:val="nil"/>
              <w:left w:val="nil"/>
              <w:bottom w:val="nil"/>
              <w:right w:val="nil"/>
            </w:tcBorders>
            <w:shd w:val="clear" w:color="000000" w:fill="FFCC99"/>
            <w:vAlign w:val="bottom"/>
            <w:hideMark/>
          </w:tcPr>
          <w:p w14:paraId="4A3C93F3" w14:textId="77777777" w:rsidR="00C16947" w:rsidRPr="00B37710" w:rsidRDefault="00C16947" w:rsidP="002F00A7">
            <w:pPr>
              <w:spacing w:before="0" w:after="0" w:line="240" w:lineRule="auto"/>
              <w:rPr>
                <w:rFonts w:ascii="Calibri" w:hAnsi="Calibri" w:cs="Calibri"/>
                <w:b/>
                <w:bCs/>
                <w:color w:val="000000"/>
                <w:sz w:val="22"/>
                <w:szCs w:val="22"/>
              </w:rPr>
            </w:pPr>
            <w:r w:rsidRPr="00B37710">
              <w:rPr>
                <w:rFonts w:ascii="Calibri" w:hAnsi="Calibri" w:cs="Calibri"/>
                <w:b/>
                <w:bCs/>
                <w:color w:val="000000"/>
                <w:sz w:val="22"/>
                <w:szCs w:val="22"/>
              </w:rPr>
              <w:t>HV Generation Intermittent no RP charge</w:t>
            </w:r>
          </w:p>
        </w:tc>
        <w:tc>
          <w:tcPr>
            <w:tcW w:w="755" w:type="pct"/>
            <w:tcBorders>
              <w:top w:val="nil"/>
              <w:left w:val="nil"/>
              <w:bottom w:val="nil"/>
              <w:right w:val="nil"/>
            </w:tcBorders>
            <w:shd w:val="clear" w:color="auto" w:fill="auto"/>
            <w:noWrap/>
            <w:vAlign w:val="bottom"/>
            <w:hideMark/>
          </w:tcPr>
          <w:p w14:paraId="1104AD84" w14:textId="77777777" w:rsidR="00C16947" w:rsidRPr="00B37710" w:rsidRDefault="00C16947" w:rsidP="002F00A7">
            <w:pPr>
              <w:spacing w:before="0" w:after="0" w:line="240" w:lineRule="auto"/>
              <w:jc w:val="right"/>
              <w:rPr>
                <w:rFonts w:ascii="Calibri" w:hAnsi="Calibri" w:cs="Calibri"/>
                <w:color w:val="000000"/>
                <w:sz w:val="22"/>
                <w:szCs w:val="22"/>
              </w:rPr>
            </w:pPr>
            <w:r w:rsidRPr="00B37710">
              <w:rPr>
                <w:rFonts w:ascii="Calibri" w:hAnsi="Calibri" w:cs="Calibri"/>
                <w:color w:val="000000"/>
                <w:sz w:val="22"/>
                <w:szCs w:val="22"/>
              </w:rPr>
              <w:t xml:space="preserve">-    </w:t>
            </w:r>
          </w:p>
        </w:tc>
        <w:tc>
          <w:tcPr>
            <w:tcW w:w="873" w:type="pct"/>
            <w:tcBorders>
              <w:top w:val="nil"/>
              <w:left w:val="nil"/>
              <w:bottom w:val="nil"/>
              <w:right w:val="nil"/>
            </w:tcBorders>
            <w:shd w:val="clear" w:color="auto" w:fill="auto"/>
            <w:noWrap/>
            <w:vAlign w:val="bottom"/>
            <w:hideMark/>
          </w:tcPr>
          <w:p w14:paraId="7B816B6E" w14:textId="77777777" w:rsidR="00C16947" w:rsidRPr="00B37710" w:rsidRDefault="00C16947" w:rsidP="002F00A7">
            <w:pPr>
              <w:spacing w:before="0" w:after="0" w:line="240" w:lineRule="auto"/>
              <w:jc w:val="right"/>
              <w:rPr>
                <w:rFonts w:ascii="Calibri" w:hAnsi="Calibri" w:cs="Calibri"/>
                <w:color w:val="000000"/>
                <w:sz w:val="22"/>
                <w:szCs w:val="22"/>
              </w:rPr>
            </w:pPr>
            <w:r w:rsidRPr="00B37710">
              <w:rPr>
                <w:rFonts w:ascii="Calibri" w:hAnsi="Calibri" w:cs="Calibri"/>
                <w:color w:val="0000FF"/>
                <w:sz w:val="22"/>
                <w:szCs w:val="22"/>
              </w:rPr>
              <w:t xml:space="preserve">       8.24% </w:t>
            </w:r>
          </w:p>
        </w:tc>
        <w:tc>
          <w:tcPr>
            <w:tcW w:w="872" w:type="pct"/>
            <w:tcBorders>
              <w:top w:val="nil"/>
              <w:left w:val="nil"/>
              <w:bottom w:val="nil"/>
              <w:right w:val="nil"/>
            </w:tcBorders>
            <w:shd w:val="clear" w:color="auto" w:fill="auto"/>
            <w:noWrap/>
            <w:vAlign w:val="bottom"/>
            <w:hideMark/>
          </w:tcPr>
          <w:p w14:paraId="2F0349EE" w14:textId="77777777" w:rsidR="00C16947" w:rsidRPr="00B37710" w:rsidRDefault="00C16947" w:rsidP="002F00A7">
            <w:pPr>
              <w:spacing w:before="0" w:after="0" w:line="240" w:lineRule="auto"/>
              <w:jc w:val="right"/>
              <w:rPr>
                <w:rFonts w:ascii="Calibri" w:hAnsi="Calibri" w:cs="Calibri"/>
                <w:color w:val="000000"/>
                <w:sz w:val="22"/>
                <w:szCs w:val="22"/>
              </w:rPr>
            </w:pPr>
            <w:r w:rsidRPr="00B37710">
              <w:rPr>
                <w:rFonts w:ascii="Calibri" w:hAnsi="Calibri" w:cs="Calibri"/>
                <w:color w:val="0000FF"/>
                <w:sz w:val="22"/>
                <w:szCs w:val="22"/>
              </w:rPr>
              <w:t xml:space="preserve">       0.59% </w:t>
            </w:r>
          </w:p>
        </w:tc>
      </w:tr>
      <w:tr w:rsidR="00C16947" w:rsidRPr="00B37710" w14:paraId="7415F87D" w14:textId="77777777" w:rsidTr="002F00A7">
        <w:trPr>
          <w:trHeight w:val="300"/>
        </w:trPr>
        <w:tc>
          <w:tcPr>
            <w:tcW w:w="2500" w:type="pct"/>
            <w:tcBorders>
              <w:top w:val="nil"/>
              <w:left w:val="nil"/>
              <w:bottom w:val="nil"/>
              <w:right w:val="nil"/>
            </w:tcBorders>
            <w:shd w:val="clear" w:color="000000" w:fill="FFCC99"/>
            <w:vAlign w:val="bottom"/>
            <w:hideMark/>
          </w:tcPr>
          <w:p w14:paraId="7CDADFDD" w14:textId="77777777" w:rsidR="00C16947" w:rsidRPr="00B37710" w:rsidRDefault="00C16947" w:rsidP="002F00A7">
            <w:pPr>
              <w:spacing w:before="0" w:after="0" w:line="240" w:lineRule="auto"/>
              <w:rPr>
                <w:rFonts w:ascii="Calibri" w:hAnsi="Calibri" w:cs="Calibri"/>
                <w:b/>
                <w:bCs/>
                <w:color w:val="000000"/>
                <w:sz w:val="22"/>
                <w:szCs w:val="22"/>
              </w:rPr>
            </w:pPr>
            <w:r w:rsidRPr="00B37710">
              <w:rPr>
                <w:rFonts w:ascii="Calibri" w:hAnsi="Calibri" w:cs="Calibri"/>
                <w:b/>
                <w:bCs/>
                <w:color w:val="000000"/>
                <w:sz w:val="22"/>
                <w:szCs w:val="22"/>
              </w:rPr>
              <w:t>HV Generation Non-Intermittent</w:t>
            </w:r>
          </w:p>
        </w:tc>
        <w:tc>
          <w:tcPr>
            <w:tcW w:w="755" w:type="pct"/>
            <w:tcBorders>
              <w:top w:val="nil"/>
              <w:left w:val="nil"/>
              <w:bottom w:val="nil"/>
              <w:right w:val="nil"/>
            </w:tcBorders>
            <w:shd w:val="clear" w:color="auto" w:fill="auto"/>
            <w:noWrap/>
            <w:vAlign w:val="bottom"/>
            <w:hideMark/>
          </w:tcPr>
          <w:p w14:paraId="73CB2EAC" w14:textId="77777777" w:rsidR="00C16947" w:rsidRPr="00B37710" w:rsidRDefault="00C16947" w:rsidP="002F00A7">
            <w:pPr>
              <w:spacing w:before="0" w:after="0" w:line="240" w:lineRule="auto"/>
              <w:jc w:val="right"/>
              <w:rPr>
                <w:rFonts w:ascii="Calibri" w:hAnsi="Calibri" w:cs="Calibri"/>
                <w:color w:val="000000"/>
                <w:sz w:val="22"/>
                <w:szCs w:val="22"/>
              </w:rPr>
            </w:pPr>
            <w:proofErr w:type="gramStart"/>
            <w:r w:rsidRPr="00B37710">
              <w:rPr>
                <w:rFonts w:ascii="Calibri" w:hAnsi="Calibri" w:cs="Calibri"/>
                <w:color w:val="FF0000"/>
                <w:sz w:val="22"/>
                <w:szCs w:val="22"/>
              </w:rPr>
              <w:t xml:space="preserve">(  </w:t>
            </w:r>
            <w:proofErr w:type="gramEnd"/>
            <w:r w:rsidRPr="00B37710">
              <w:rPr>
                <w:rFonts w:ascii="Calibri" w:hAnsi="Calibri" w:cs="Calibri"/>
                <w:color w:val="FF0000"/>
                <w:sz w:val="22"/>
                <w:szCs w:val="22"/>
              </w:rPr>
              <w:t xml:space="preserve">   41.88%)</w:t>
            </w:r>
          </w:p>
        </w:tc>
        <w:tc>
          <w:tcPr>
            <w:tcW w:w="873" w:type="pct"/>
            <w:tcBorders>
              <w:top w:val="nil"/>
              <w:left w:val="nil"/>
              <w:bottom w:val="nil"/>
              <w:right w:val="nil"/>
            </w:tcBorders>
            <w:shd w:val="clear" w:color="auto" w:fill="auto"/>
            <w:noWrap/>
            <w:vAlign w:val="bottom"/>
            <w:hideMark/>
          </w:tcPr>
          <w:p w14:paraId="54CA7365" w14:textId="77777777" w:rsidR="00C16947" w:rsidRPr="00B37710" w:rsidRDefault="00C16947" w:rsidP="002F00A7">
            <w:pPr>
              <w:spacing w:before="0" w:after="0" w:line="240" w:lineRule="auto"/>
              <w:jc w:val="right"/>
              <w:rPr>
                <w:rFonts w:ascii="Calibri" w:hAnsi="Calibri" w:cs="Calibri"/>
                <w:color w:val="000000"/>
                <w:sz w:val="22"/>
                <w:szCs w:val="22"/>
              </w:rPr>
            </w:pPr>
            <w:r w:rsidRPr="00B37710">
              <w:rPr>
                <w:rFonts w:ascii="Calibri" w:hAnsi="Calibri" w:cs="Calibri"/>
                <w:color w:val="0000FF"/>
                <w:sz w:val="22"/>
                <w:szCs w:val="22"/>
              </w:rPr>
              <w:t xml:space="preserve">      13.70% </w:t>
            </w:r>
          </w:p>
        </w:tc>
        <w:tc>
          <w:tcPr>
            <w:tcW w:w="872" w:type="pct"/>
            <w:tcBorders>
              <w:top w:val="nil"/>
              <w:left w:val="nil"/>
              <w:bottom w:val="nil"/>
              <w:right w:val="nil"/>
            </w:tcBorders>
            <w:shd w:val="clear" w:color="auto" w:fill="auto"/>
            <w:noWrap/>
            <w:vAlign w:val="bottom"/>
            <w:hideMark/>
          </w:tcPr>
          <w:p w14:paraId="75B9CDB8" w14:textId="77777777" w:rsidR="00C16947" w:rsidRPr="00B37710" w:rsidRDefault="00C16947" w:rsidP="002F00A7">
            <w:pPr>
              <w:spacing w:before="0" w:after="0" w:line="240" w:lineRule="auto"/>
              <w:jc w:val="right"/>
              <w:rPr>
                <w:rFonts w:ascii="Calibri" w:hAnsi="Calibri" w:cs="Calibri"/>
                <w:color w:val="000000"/>
                <w:sz w:val="22"/>
                <w:szCs w:val="22"/>
              </w:rPr>
            </w:pPr>
            <w:proofErr w:type="gramStart"/>
            <w:r w:rsidRPr="00B37710">
              <w:rPr>
                <w:rFonts w:ascii="Calibri" w:hAnsi="Calibri" w:cs="Calibri"/>
                <w:color w:val="FF0000"/>
                <w:sz w:val="22"/>
                <w:szCs w:val="22"/>
              </w:rPr>
              <w:t xml:space="preserve">(  </w:t>
            </w:r>
            <w:proofErr w:type="gramEnd"/>
            <w:r w:rsidRPr="00B37710">
              <w:rPr>
                <w:rFonts w:ascii="Calibri" w:hAnsi="Calibri" w:cs="Calibri"/>
                <w:color w:val="FF0000"/>
                <w:sz w:val="22"/>
                <w:szCs w:val="22"/>
              </w:rPr>
              <w:t xml:space="preserve">    3.88%)</w:t>
            </w:r>
          </w:p>
        </w:tc>
      </w:tr>
      <w:tr w:rsidR="00C16947" w:rsidRPr="00B37710" w14:paraId="0311B47A" w14:textId="77777777" w:rsidTr="002F00A7">
        <w:trPr>
          <w:trHeight w:val="300"/>
        </w:trPr>
        <w:tc>
          <w:tcPr>
            <w:tcW w:w="2500" w:type="pct"/>
            <w:tcBorders>
              <w:top w:val="nil"/>
              <w:left w:val="nil"/>
              <w:bottom w:val="nil"/>
              <w:right w:val="nil"/>
            </w:tcBorders>
            <w:shd w:val="clear" w:color="000000" w:fill="FFCC99"/>
            <w:vAlign w:val="bottom"/>
            <w:hideMark/>
          </w:tcPr>
          <w:p w14:paraId="09EABBF0" w14:textId="77777777" w:rsidR="00C16947" w:rsidRPr="00B37710" w:rsidRDefault="00C16947" w:rsidP="002F00A7">
            <w:pPr>
              <w:spacing w:before="0" w:after="0" w:line="240" w:lineRule="auto"/>
              <w:rPr>
                <w:rFonts w:ascii="Calibri" w:hAnsi="Calibri" w:cs="Calibri"/>
                <w:b/>
                <w:bCs/>
                <w:color w:val="000000"/>
                <w:sz w:val="22"/>
                <w:szCs w:val="22"/>
              </w:rPr>
            </w:pPr>
            <w:r w:rsidRPr="00B37710">
              <w:rPr>
                <w:rFonts w:ascii="Calibri" w:hAnsi="Calibri" w:cs="Calibri"/>
                <w:b/>
                <w:bCs/>
                <w:color w:val="000000"/>
                <w:sz w:val="22"/>
                <w:szCs w:val="22"/>
              </w:rPr>
              <w:t>HV Generation Non-Intermittent no RP charge</w:t>
            </w:r>
          </w:p>
        </w:tc>
        <w:tc>
          <w:tcPr>
            <w:tcW w:w="755" w:type="pct"/>
            <w:tcBorders>
              <w:top w:val="nil"/>
              <w:left w:val="nil"/>
              <w:bottom w:val="nil"/>
              <w:right w:val="nil"/>
            </w:tcBorders>
            <w:shd w:val="clear" w:color="auto" w:fill="auto"/>
            <w:noWrap/>
            <w:vAlign w:val="bottom"/>
            <w:hideMark/>
          </w:tcPr>
          <w:p w14:paraId="0D38A8A7" w14:textId="77777777" w:rsidR="00C16947" w:rsidRPr="00B37710" w:rsidRDefault="00C16947" w:rsidP="002F00A7">
            <w:pPr>
              <w:spacing w:before="0" w:after="0" w:line="240" w:lineRule="auto"/>
              <w:jc w:val="right"/>
              <w:rPr>
                <w:rFonts w:ascii="Calibri" w:hAnsi="Calibri" w:cs="Calibri"/>
                <w:color w:val="000000"/>
                <w:sz w:val="22"/>
                <w:szCs w:val="22"/>
              </w:rPr>
            </w:pPr>
            <w:r w:rsidRPr="00B37710">
              <w:rPr>
                <w:rFonts w:ascii="Calibri" w:hAnsi="Calibri" w:cs="Calibri"/>
                <w:color w:val="000000"/>
                <w:sz w:val="22"/>
                <w:szCs w:val="22"/>
              </w:rPr>
              <w:t xml:space="preserve">-    </w:t>
            </w:r>
          </w:p>
        </w:tc>
        <w:tc>
          <w:tcPr>
            <w:tcW w:w="873" w:type="pct"/>
            <w:tcBorders>
              <w:top w:val="nil"/>
              <w:left w:val="nil"/>
              <w:bottom w:val="nil"/>
              <w:right w:val="nil"/>
            </w:tcBorders>
            <w:shd w:val="clear" w:color="auto" w:fill="auto"/>
            <w:noWrap/>
            <w:vAlign w:val="bottom"/>
            <w:hideMark/>
          </w:tcPr>
          <w:p w14:paraId="51AAC690" w14:textId="77777777" w:rsidR="00C16947" w:rsidRPr="00B37710" w:rsidRDefault="00C16947" w:rsidP="002F00A7">
            <w:pPr>
              <w:spacing w:before="0" w:after="0" w:line="240" w:lineRule="auto"/>
              <w:jc w:val="right"/>
              <w:rPr>
                <w:rFonts w:ascii="Calibri" w:hAnsi="Calibri" w:cs="Calibri"/>
                <w:color w:val="000000"/>
                <w:sz w:val="22"/>
                <w:szCs w:val="22"/>
              </w:rPr>
            </w:pPr>
            <w:r w:rsidRPr="00B37710">
              <w:rPr>
                <w:rFonts w:ascii="Calibri" w:hAnsi="Calibri" w:cs="Calibri"/>
                <w:color w:val="0000FF"/>
                <w:sz w:val="22"/>
                <w:szCs w:val="22"/>
              </w:rPr>
              <w:t xml:space="preserve">       7.29% </w:t>
            </w:r>
          </w:p>
        </w:tc>
        <w:tc>
          <w:tcPr>
            <w:tcW w:w="872" w:type="pct"/>
            <w:tcBorders>
              <w:top w:val="nil"/>
              <w:left w:val="nil"/>
              <w:bottom w:val="nil"/>
              <w:right w:val="nil"/>
            </w:tcBorders>
            <w:shd w:val="clear" w:color="auto" w:fill="auto"/>
            <w:noWrap/>
            <w:vAlign w:val="bottom"/>
            <w:hideMark/>
          </w:tcPr>
          <w:p w14:paraId="1F906F7C" w14:textId="77777777" w:rsidR="00C16947" w:rsidRPr="00B37710" w:rsidRDefault="00C16947" w:rsidP="002F00A7">
            <w:pPr>
              <w:spacing w:before="0" w:after="0" w:line="240" w:lineRule="auto"/>
              <w:jc w:val="right"/>
              <w:rPr>
                <w:rFonts w:ascii="Calibri" w:hAnsi="Calibri" w:cs="Calibri"/>
                <w:color w:val="000000"/>
                <w:sz w:val="22"/>
                <w:szCs w:val="22"/>
              </w:rPr>
            </w:pPr>
            <w:r w:rsidRPr="00B37710">
              <w:rPr>
                <w:rFonts w:ascii="Calibri" w:hAnsi="Calibri" w:cs="Calibri"/>
                <w:color w:val="0000FF"/>
                <w:sz w:val="22"/>
                <w:szCs w:val="22"/>
              </w:rPr>
              <w:t xml:space="preserve">       0.52% </w:t>
            </w:r>
          </w:p>
        </w:tc>
      </w:tr>
    </w:tbl>
    <w:p w14:paraId="59456A49" w14:textId="77777777" w:rsidR="00C16947" w:rsidRPr="001A3E7D" w:rsidRDefault="00C16947" w:rsidP="00C16947">
      <w:pPr>
        <w:rPr>
          <w:rFonts w:ascii="Calibri" w:hAnsi="Calibri"/>
          <w:i/>
          <w:iCs/>
          <w:sz w:val="18"/>
          <w:szCs w:val="18"/>
        </w:rPr>
      </w:pPr>
      <w:r w:rsidRPr="001A3E7D">
        <w:rPr>
          <w:i/>
          <w:iCs/>
          <w:sz w:val="18"/>
          <w:szCs w:val="18"/>
        </w:rPr>
        <w:lastRenderedPageBreak/>
        <w:t xml:space="preserve">N.B. For the UMS category D customer group, four DNO areas had a base annual revenue of zero which generated a 0% change. These have been excluded from the above summary table. </w:t>
      </w:r>
    </w:p>
    <w:p w14:paraId="570B54AD" w14:textId="3417097B" w:rsidR="00C16947" w:rsidRPr="00B37710" w:rsidRDefault="00C16947" w:rsidP="001A3E7D">
      <w:pPr>
        <w:numPr>
          <w:ilvl w:val="1"/>
          <w:numId w:val="14"/>
        </w:numPr>
        <w:spacing w:before="240" w:line="360" w:lineRule="auto"/>
        <w:ind w:left="578" w:hanging="578"/>
        <w:outlineLvl w:val="1"/>
        <w:rPr>
          <w:rFonts w:cs="Arial"/>
          <w:bCs/>
          <w:iCs/>
          <w:szCs w:val="20"/>
        </w:rPr>
      </w:pPr>
      <w:r w:rsidRPr="00B37710">
        <w:rPr>
          <w:rFonts w:cs="Arial"/>
          <w:bCs/>
          <w:iCs/>
          <w:szCs w:val="20"/>
        </w:rPr>
        <w:t xml:space="preserve">The Working Group noted that there is no differentiation with the mapping </w:t>
      </w:r>
      <w:proofErr w:type="gramStart"/>
      <w:r w:rsidRPr="00B37710">
        <w:rPr>
          <w:rFonts w:cs="Arial"/>
          <w:bCs/>
          <w:iCs/>
          <w:szCs w:val="20"/>
        </w:rPr>
        <w:t>at the moment</w:t>
      </w:r>
      <w:proofErr w:type="gramEnd"/>
      <w:r w:rsidRPr="00B37710">
        <w:rPr>
          <w:rFonts w:cs="Arial"/>
          <w:bCs/>
          <w:iCs/>
          <w:szCs w:val="20"/>
        </w:rPr>
        <w:t xml:space="preserve"> and this means that a percentage split might be needed to decide how to allocate between LV network and LV Substation. It was noted that LV substation data is not readily available and the main reason for this is due to there being very few jobs connections at the LV substation level. The Working Group agreed to mirror LV customer contributions values for connections to account for Customer Contribut</w:t>
      </w:r>
      <w:r w:rsidR="001A3E7D">
        <w:rPr>
          <w:rFonts w:cs="Arial"/>
          <w:bCs/>
          <w:iCs/>
          <w:szCs w:val="20"/>
        </w:rPr>
        <w:t xml:space="preserve">ions at the LV Substation level and sought views from </w:t>
      </w:r>
      <w:r w:rsidRPr="00B37710">
        <w:rPr>
          <w:rFonts w:cs="Arial"/>
          <w:bCs/>
          <w:iCs/>
          <w:szCs w:val="20"/>
        </w:rPr>
        <w:t>Parties on the Working Group</w:t>
      </w:r>
      <w:r w:rsidR="00EB0218">
        <w:rPr>
          <w:rFonts w:cs="Arial"/>
          <w:bCs/>
          <w:iCs/>
          <w:szCs w:val="20"/>
        </w:rPr>
        <w:t>’</w:t>
      </w:r>
      <w:r w:rsidRPr="00B37710">
        <w:rPr>
          <w:rFonts w:cs="Arial"/>
          <w:bCs/>
          <w:iCs/>
          <w:szCs w:val="20"/>
        </w:rPr>
        <w:t>s approach to account for connections at the LV Substation level which are reflected by the equal percentages in the LVN and LVS worksheets.</w:t>
      </w:r>
    </w:p>
    <w:p w14:paraId="68BC5FBD" w14:textId="6FD50591" w:rsidR="00C16947" w:rsidRDefault="00C16947" w:rsidP="001A3E7D">
      <w:pPr>
        <w:numPr>
          <w:ilvl w:val="1"/>
          <w:numId w:val="14"/>
        </w:numPr>
        <w:spacing w:line="360" w:lineRule="auto"/>
        <w:outlineLvl w:val="1"/>
        <w:rPr>
          <w:rFonts w:cs="Arial"/>
          <w:bCs/>
          <w:iCs/>
          <w:szCs w:val="20"/>
        </w:rPr>
      </w:pPr>
      <w:r w:rsidRPr="00B37710">
        <w:rPr>
          <w:rFonts w:cs="Arial"/>
          <w:bCs/>
          <w:iCs/>
          <w:szCs w:val="20"/>
        </w:rPr>
        <w:t xml:space="preserve">The Working Group discussed what the best methodology was for apportioning the expenditure of a connection, based on the Network level of the connection. For a connection where there is only one network level, i.e. LV job with only LV Work, the % spend on those circuits would be 100%. For a connection involving a second network level, i.e. LV job with HV Work, the </w:t>
      </w:r>
      <w:r w:rsidR="00EB0218">
        <w:rPr>
          <w:rFonts w:cs="Arial"/>
          <w:bCs/>
          <w:iCs/>
          <w:szCs w:val="20"/>
        </w:rPr>
        <w:t>W</w:t>
      </w:r>
      <w:r w:rsidRPr="00B37710">
        <w:rPr>
          <w:rFonts w:cs="Arial"/>
          <w:bCs/>
          <w:iCs/>
          <w:szCs w:val="20"/>
        </w:rPr>
        <w:t xml:space="preserve">orking </w:t>
      </w:r>
      <w:r w:rsidR="00EB0218">
        <w:rPr>
          <w:rFonts w:cs="Arial"/>
          <w:bCs/>
          <w:iCs/>
          <w:szCs w:val="20"/>
        </w:rPr>
        <w:t>G</w:t>
      </w:r>
      <w:r w:rsidRPr="00B37710">
        <w:rPr>
          <w:rFonts w:cs="Arial"/>
          <w:bCs/>
          <w:iCs/>
          <w:szCs w:val="20"/>
        </w:rPr>
        <w:t>roup agreed that the expenditure should be split equally between the boundary split, the connection voltage level and the associated, upper voltage level.</w:t>
      </w:r>
      <w:r w:rsidR="001A3E7D">
        <w:rPr>
          <w:rFonts w:cs="Arial"/>
          <w:bCs/>
          <w:iCs/>
          <w:szCs w:val="20"/>
        </w:rPr>
        <w:t xml:space="preserve"> Views from Parties were gathered via a consultation question on the method</w:t>
      </w:r>
      <w:r w:rsidR="001A3E7D" w:rsidRPr="001A3E7D">
        <w:t xml:space="preserve"> </w:t>
      </w:r>
      <w:r w:rsidR="001A3E7D" w:rsidRPr="001A3E7D">
        <w:rPr>
          <w:rFonts w:cs="Arial"/>
          <w:bCs/>
          <w:iCs/>
          <w:szCs w:val="20"/>
        </w:rPr>
        <w:t>of applying expenditure associated with a</w:t>
      </w:r>
      <w:r w:rsidR="001A3E7D">
        <w:rPr>
          <w:rFonts w:cs="Arial"/>
          <w:bCs/>
          <w:iCs/>
          <w:szCs w:val="20"/>
        </w:rPr>
        <w:t>n LV job which includes HV work.</w:t>
      </w:r>
    </w:p>
    <w:tbl>
      <w:tblPr>
        <w:tblW w:w="5000" w:type="pct"/>
        <w:tblCellMar>
          <w:left w:w="0" w:type="dxa"/>
          <w:right w:w="0" w:type="dxa"/>
        </w:tblCellMar>
        <w:tblLook w:val="04A0" w:firstRow="1" w:lastRow="0" w:firstColumn="1" w:lastColumn="0" w:noHBand="0" w:noVBand="1"/>
      </w:tblPr>
      <w:tblGrid>
        <w:gridCol w:w="1872"/>
        <w:gridCol w:w="1871"/>
        <w:gridCol w:w="1871"/>
        <w:gridCol w:w="1871"/>
        <w:gridCol w:w="1871"/>
      </w:tblGrid>
      <w:tr w:rsidR="00C16947" w:rsidRPr="008A4AAA" w14:paraId="0A1C3ED7" w14:textId="77777777" w:rsidTr="008A4AAA">
        <w:trPr>
          <w:trHeight w:val="600"/>
        </w:trPr>
        <w:tc>
          <w:tcPr>
            <w:tcW w:w="1000" w:type="pct"/>
            <w:shd w:val="clear" w:color="auto" w:fill="FFCC99"/>
            <w:tcMar>
              <w:top w:w="0" w:type="dxa"/>
              <w:left w:w="108" w:type="dxa"/>
              <w:bottom w:w="0" w:type="dxa"/>
              <w:right w:w="108" w:type="dxa"/>
            </w:tcMar>
            <w:vAlign w:val="center"/>
            <w:hideMark/>
          </w:tcPr>
          <w:p w14:paraId="1DB1CF45" w14:textId="77777777" w:rsidR="00C16947" w:rsidRPr="008A4AAA" w:rsidRDefault="00C16947" w:rsidP="008A4AAA">
            <w:pPr>
              <w:spacing w:before="0" w:after="0"/>
              <w:jc w:val="center"/>
              <w:rPr>
                <w:rFonts w:cs="Arial"/>
                <w:b/>
                <w:bCs/>
                <w:color w:val="000000"/>
                <w:szCs w:val="20"/>
              </w:rPr>
            </w:pPr>
            <w:r w:rsidRPr="008A4AAA">
              <w:rPr>
                <w:rFonts w:cs="Arial"/>
                <w:b/>
                <w:bCs/>
                <w:color w:val="000000"/>
                <w:szCs w:val="20"/>
              </w:rPr>
              <w:t>Network Level</w:t>
            </w:r>
          </w:p>
        </w:tc>
        <w:tc>
          <w:tcPr>
            <w:tcW w:w="1000" w:type="pct"/>
            <w:shd w:val="clear" w:color="auto" w:fill="FFCC99"/>
            <w:tcMar>
              <w:top w:w="0" w:type="dxa"/>
              <w:left w:w="108" w:type="dxa"/>
              <w:bottom w:w="0" w:type="dxa"/>
              <w:right w:w="108" w:type="dxa"/>
            </w:tcMar>
            <w:vAlign w:val="center"/>
            <w:hideMark/>
          </w:tcPr>
          <w:p w14:paraId="49695C56" w14:textId="77777777" w:rsidR="00C16947" w:rsidRPr="008A4AAA" w:rsidRDefault="00C16947" w:rsidP="008A4AAA">
            <w:pPr>
              <w:spacing w:before="0" w:after="0"/>
              <w:jc w:val="center"/>
              <w:rPr>
                <w:rFonts w:cs="Arial"/>
                <w:b/>
                <w:bCs/>
                <w:color w:val="000000"/>
                <w:szCs w:val="20"/>
              </w:rPr>
            </w:pPr>
            <w:r w:rsidRPr="008A4AAA">
              <w:rPr>
                <w:rFonts w:cs="Arial"/>
                <w:b/>
                <w:bCs/>
                <w:color w:val="000000"/>
                <w:szCs w:val="20"/>
              </w:rPr>
              <w:t>End Customer</w:t>
            </w:r>
          </w:p>
        </w:tc>
        <w:tc>
          <w:tcPr>
            <w:tcW w:w="1000" w:type="pct"/>
            <w:shd w:val="clear" w:color="auto" w:fill="FFCC99"/>
            <w:tcMar>
              <w:top w:w="0" w:type="dxa"/>
              <w:left w:w="108" w:type="dxa"/>
              <w:bottom w:w="0" w:type="dxa"/>
              <w:right w:w="108" w:type="dxa"/>
            </w:tcMar>
            <w:vAlign w:val="center"/>
            <w:hideMark/>
          </w:tcPr>
          <w:p w14:paraId="6A083A03" w14:textId="77777777" w:rsidR="00C16947" w:rsidRPr="008A4AAA" w:rsidRDefault="00C16947" w:rsidP="008A4AAA">
            <w:pPr>
              <w:spacing w:before="0" w:after="0"/>
              <w:jc w:val="center"/>
              <w:rPr>
                <w:rFonts w:cs="Arial"/>
                <w:b/>
                <w:bCs/>
                <w:color w:val="000000"/>
                <w:szCs w:val="20"/>
              </w:rPr>
            </w:pPr>
            <w:r w:rsidRPr="008A4AAA">
              <w:rPr>
                <w:rFonts w:cs="Arial"/>
                <w:b/>
                <w:bCs/>
                <w:color w:val="000000"/>
                <w:szCs w:val="20"/>
              </w:rPr>
              <w:t>% Spend on HV</w:t>
            </w:r>
          </w:p>
        </w:tc>
        <w:tc>
          <w:tcPr>
            <w:tcW w:w="1000" w:type="pct"/>
            <w:shd w:val="clear" w:color="auto" w:fill="FFCC99"/>
            <w:tcMar>
              <w:top w:w="0" w:type="dxa"/>
              <w:left w:w="108" w:type="dxa"/>
              <w:bottom w:w="0" w:type="dxa"/>
              <w:right w:w="108" w:type="dxa"/>
            </w:tcMar>
            <w:vAlign w:val="center"/>
            <w:hideMark/>
          </w:tcPr>
          <w:p w14:paraId="58A67F12" w14:textId="77777777" w:rsidR="00C16947" w:rsidRPr="008A4AAA" w:rsidRDefault="00C16947" w:rsidP="008A4AAA">
            <w:pPr>
              <w:spacing w:before="0" w:after="0"/>
              <w:jc w:val="center"/>
              <w:rPr>
                <w:rFonts w:cs="Arial"/>
                <w:b/>
                <w:bCs/>
                <w:color w:val="000000"/>
                <w:szCs w:val="20"/>
              </w:rPr>
            </w:pPr>
            <w:r w:rsidRPr="008A4AAA">
              <w:rPr>
                <w:rFonts w:cs="Arial"/>
                <w:b/>
                <w:bCs/>
                <w:color w:val="000000"/>
                <w:szCs w:val="20"/>
              </w:rPr>
              <w:t>% Spend on HV/LV</w:t>
            </w:r>
          </w:p>
        </w:tc>
        <w:tc>
          <w:tcPr>
            <w:tcW w:w="1000" w:type="pct"/>
            <w:shd w:val="clear" w:color="auto" w:fill="FFCC99"/>
            <w:tcMar>
              <w:top w:w="0" w:type="dxa"/>
              <w:left w:w="108" w:type="dxa"/>
              <w:bottom w:w="0" w:type="dxa"/>
              <w:right w:w="108" w:type="dxa"/>
            </w:tcMar>
            <w:vAlign w:val="center"/>
            <w:hideMark/>
          </w:tcPr>
          <w:p w14:paraId="0665CAA8" w14:textId="77777777" w:rsidR="00C16947" w:rsidRPr="008A4AAA" w:rsidRDefault="00C16947" w:rsidP="008A4AAA">
            <w:pPr>
              <w:spacing w:before="0" w:after="0"/>
              <w:jc w:val="center"/>
              <w:rPr>
                <w:rFonts w:cs="Arial"/>
                <w:b/>
                <w:bCs/>
                <w:color w:val="000000"/>
                <w:szCs w:val="20"/>
              </w:rPr>
            </w:pPr>
            <w:r w:rsidRPr="008A4AAA">
              <w:rPr>
                <w:rFonts w:cs="Arial"/>
                <w:b/>
                <w:bCs/>
                <w:color w:val="000000"/>
                <w:szCs w:val="20"/>
              </w:rPr>
              <w:t>% Spend on LV circuits</w:t>
            </w:r>
          </w:p>
        </w:tc>
      </w:tr>
      <w:tr w:rsidR="00C16947" w:rsidRPr="008A4AAA" w14:paraId="35305F60" w14:textId="77777777" w:rsidTr="008A4AAA">
        <w:trPr>
          <w:trHeight w:val="300"/>
        </w:trPr>
        <w:tc>
          <w:tcPr>
            <w:tcW w:w="1000" w:type="pct"/>
            <w:shd w:val="clear" w:color="auto" w:fill="FFCC99"/>
            <w:tcMar>
              <w:top w:w="0" w:type="dxa"/>
              <w:left w:w="108" w:type="dxa"/>
              <w:bottom w:w="0" w:type="dxa"/>
              <w:right w:w="108" w:type="dxa"/>
            </w:tcMar>
            <w:vAlign w:val="center"/>
            <w:hideMark/>
          </w:tcPr>
          <w:p w14:paraId="78A36D3B" w14:textId="77777777" w:rsidR="00C16947" w:rsidRPr="008A4AAA" w:rsidRDefault="00C16947" w:rsidP="008A4AAA">
            <w:pPr>
              <w:spacing w:before="0" w:after="0"/>
              <w:jc w:val="center"/>
              <w:rPr>
                <w:rFonts w:cs="Arial"/>
                <w:b/>
                <w:bCs/>
                <w:color w:val="000000"/>
                <w:szCs w:val="20"/>
              </w:rPr>
            </w:pPr>
            <w:r w:rsidRPr="008A4AAA">
              <w:rPr>
                <w:rFonts w:cs="Arial"/>
                <w:b/>
                <w:bCs/>
                <w:color w:val="000000"/>
                <w:szCs w:val="20"/>
              </w:rPr>
              <w:t>LV Job with only LV Work</w:t>
            </w:r>
          </w:p>
        </w:tc>
        <w:tc>
          <w:tcPr>
            <w:tcW w:w="1000" w:type="pct"/>
            <w:shd w:val="clear" w:color="auto" w:fill="FFCC99"/>
            <w:tcMar>
              <w:top w:w="0" w:type="dxa"/>
              <w:left w:w="108" w:type="dxa"/>
              <w:bottom w:w="0" w:type="dxa"/>
              <w:right w:w="108" w:type="dxa"/>
            </w:tcMar>
            <w:vAlign w:val="center"/>
            <w:hideMark/>
          </w:tcPr>
          <w:p w14:paraId="30A27A4E" w14:textId="77777777" w:rsidR="00C16947" w:rsidRPr="008A4AAA" w:rsidRDefault="00C16947" w:rsidP="008A4AAA">
            <w:pPr>
              <w:spacing w:before="0" w:after="0"/>
              <w:jc w:val="center"/>
              <w:rPr>
                <w:rFonts w:cs="Arial"/>
                <w:b/>
                <w:bCs/>
                <w:color w:val="000000"/>
                <w:szCs w:val="20"/>
              </w:rPr>
            </w:pPr>
            <w:r w:rsidRPr="008A4AAA">
              <w:rPr>
                <w:rFonts w:cs="Arial"/>
                <w:b/>
                <w:bCs/>
                <w:color w:val="000000"/>
                <w:szCs w:val="20"/>
              </w:rPr>
              <w:t>LV Network</w:t>
            </w:r>
          </w:p>
        </w:tc>
        <w:tc>
          <w:tcPr>
            <w:tcW w:w="1000" w:type="pct"/>
            <w:shd w:val="clear" w:color="auto" w:fill="E6E6E6"/>
            <w:noWrap/>
            <w:tcMar>
              <w:top w:w="0" w:type="dxa"/>
              <w:left w:w="108" w:type="dxa"/>
              <w:bottom w:w="0" w:type="dxa"/>
              <w:right w:w="108" w:type="dxa"/>
            </w:tcMar>
            <w:vAlign w:val="center"/>
            <w:hideMark/>
          </w:tcPr>
          <w:p w14:paraId="643ABE34" w14:textId="23FB292E" w:rsidR="00C16947" w:rsidRPr="008A4AAA" w:rsidRDefault="00C16947" w:rsidP="008A4AAA">
            <w:pPr>
              <w:spacing w:before="0" w:after="0"/>
              <w:jc w:val="center"/>
              <w:rPr>
                <w:rFonts w:cs="Arial"/>
                <w:color w:val="FF0000"/>
                <w:szCs w:val="20"/>
              </w:rPr>
            </w:pPr>
          </w:p>
        </w:tc>
        <w:tc>
          <w:tcPr>
            <w:tcW w:w="1000" w:type="pct"/>
            <w:shd w:val="clear" w:color="auto" w:fill="E6E6E6"/>
            <w:noWrap/>
            <w:tcMar>
              <w:top w:w="0" w:type="dxa"/>
              <w:left w:w="108" w:type="dxa"/>
              <w:bottom w:w="0" w:type="dxa"/>
              <w:right w:w="108" w:type="dxa"/>
            </w:tcMar>
            <w:vAlign w:val="center"/>
            <w:hideMark/>
          </w:tcPr>
          <w:p w14:paraId="3C9FAFC0" w14:textId="75679F6D" w:rsidR="00C16947" w:rsidRPr="008A4AAA" w:rsidRDefault="00C16947" w:rsidP="008A4AAA">
            <w:pPr>
              <w:spacing w:before="0" w:after="0"/>
              <w:jc w:val="center"/>
              <w:rPr>
                <w:rFonts w:cs="Arial"/>
                <w:color w:val="FF0000"/>
                <w:szCs w:val="20"/>
              </w:rPr>
            </w:pPr>
          </w:p>
        </w:tc>
        <w:tc>
          <w:tcPr>
            <w:tcW w:w="1000" w:type="pct"/>
            <w:shd w:val="clear" w:color="auto" w:fill="CCFFFF"/>
            <w:noWrap/>
            <w:tcMar>
              <w:top w:w="0" w:type="dxa"/>
              <w:left w:w="108" w:type="dxa"/>
              <w:bottom w:w="0" w:type="dxa"/>
              <w:right w:w="108" w:type="dxa"/>
            </w:tcMar>
            <w:vAlign w:val="center"/>
            <w:hideMark/>
          </w:tcPr>
          <w:p w14:paraId="552630F1" w14:textId="1E054FAC" w:rsidR="00C16947" w:rsidRPr="008A4AAA" w:rsidRDefault="00C16947" w:rsidP="008A4AAA">
            <w:pPr>
              <w:spacing w:before="0" w:after="0"/>
              <w:jc w:val="center"/>
              <w:rPr>
                <w:rFonts w:cs="Arial"/>
                <w:color w:val="FF00FF"/>
                <w:szCs w:val="20"/>
              </w:rPr>
            </w:pPr>
            <w:r w:rsidRPr="008A4AAA">
              <w:rPr>
                <w:rFonts w:cs="Arial"/>
                <w:color w:val="000000"/>
                <w:szCs w:val="20"/>
              </w:rPr>
              <w:t>100.0%</w:t>
            </w:r>
          </w:p>
        </w:tc>
      </w:tr>
      <w:tr w:rsidR="00C16947" w:rsidRPr="008A4AAA" w14:paraId="26D6107C" w14:textId="77777777" w:rsidTr="008A4AAA">
        <w:trPr>
          <w:trHeight w:val="300"/>
        </w:trPr>
        <w:tc>
          <w:tcPr>
            <w:tcW w:w="1000" w:type="pct"/>
            <w:shd w:val="clear" w:color="auto" w:fill="FFCC99"/>
            <w:tcMar>
              <w:top w:w="0" w:type="dxa"/>
              <w:left w:w="108" w:type="dxa"/>
              <w:bottom w:w="0" w:type="dxa"/>
              <w:right w:w="108" w:type="dxa"/>
            </w:tcMar>
            <w:vAlign w:val="center"/>
            <w:hideMark/>
          </w:tcPr>
          <w:p w14:paraId="1BC7A6D7" w14:textId="77777777" w:rsidR="00C16947" w:rsidRPr="008A4AAA" w:rsidRDefault="00C16947" w:rsidP="008A4AAA">
            <w:pPr>
              <w:spacing w:before="0" w:after="0"/>
              <w:jc w:val="center"/>
              <w:rPr>
                <w:rFonts w:cs="Arial"/>
                <w:b/>
                <w:bCs/>
                <w:color w:val="000000"/>
                <w:szCs w:val="20"/>
              </w:rPr>
            </w:pPr>
            <w:r w:rsidRPr="008A4AAA">
              <w:rPr>
                <w:rFonts w:cs="Arial"/>
                <w:b/>
                <w:bCs/>
                <w:color w:val="000000"/>
                <w:szCs w:val="20"/>
              </w:rPr>
              <w:t>LV Job with HV Work</w:t>
            </w:r>
          </w:p>
        </w:tc>
        <w:tc>
          <w:tcPr>
            <w:tcW w:w="1000" w:type="pct"/>
            <w:shd w:val="clear" w:color="auto" w:fill="FFCC99"/>
            <w:tcMar>
              <w:top w:w="0" w:type="dxa"/>
              <w:left w:w="108" w:type="dxa"/>
              <w:bottom w:w="0" w:type="dxa"/>
              <w:right w:w="108" w:type="dxa"/>
            </w:tcMar>
            <w:vAlign w:val="center"/>
            <w:hideMark/>
          </w:tcPr>
          <w:p w14:paraId="55584C16" w14:textId="77777777" w:rsidR="00C16947" w:rsidRPr="008A4AAA" w:rsidRDefault="00C16947" w:rsidP="008A4AAA">
            <w:pPr>
              <w:spacing w:before="0" w:after="0"/>
              <w:jc w:val="center"/>
              <w:rPr>
                <w:rFonts w:cs="Arial"/>
                <w:b/>
                <w:bCs/>
                <w:color w:val="000000"/>
                <w:szCs w:val="20"/>
              </w:rPr>
            </w:pPr>
            <w:r w:rsidRPr="008A4AAA">
              <w:rPr>
                <w:rFonts w:cs="Arial"/>
                <w:b/>
                <w:bCs/>
                <w:color w:val="000000"/>
                <w:szCs w:val="20"/>
              </w:rPr>
              <w:t>LV Network</w:t>
            </w:r>
          </w:p>
        </w:tc>
        <w:tc>
          <w:tcPr>
            <w:tcW w:w="1000" w:type="pct"/>
            <w:shd w:val="clear" w:color="auto" w:fill="CCFFFF"/>
            <w:noWrap/>
            <w:tcMar>
              <w:top w:w="0" w:type="dxa"/>
              <w:left w:w="108" w:type="dxa"/>
              <w:bottom w:w="0" w:type="dxa"/>
              <w:right w:w="108" w:type="dxa"/>
            </w:tcMar>
            <w:vAlign w:val="center"/>
            <w:hideMark/>
          </w:tcPr>
          <w:p w14:paraId="376BDADC" w14:textId="1E96B469" w:rsidR="00C16947" w:rsidRPr="008A4AAA" w:rsidRDefault="00C16947" w:rsidP="008A4AAA">
            <w:pPr>
              <w:spacing w:before="0" w:after="0"/>
              <w:jc w:val="center"/>
              <w:rPr>
                <w:rFonts w:cs="Arial"/>
                <w:color w:val="FF00FF"/>
                <w:szCs w:val="20"/>
              </w:rPr>
            </w:pPr>
            <w:r w:rsidRPr="008A4AAA">
              <w:rPr>
                <w:rFonts w:cs="Arial"/>
                <w:color w:val="000000"/>
                <w:szCs w:val="20"/>
              </w:rPr>
              <w:t>33.3%</w:t>
            </w:r>
          </w:p>
        </w:tc>
        <w:tc>
          <w:tcPr>
            <w:tcW w:w="1000" w:type="pct"/>
            <w:shd w:val="clear" w:color="auto" w:fill="CCFFFF"/>
            <w:noWrap/>
            <w:tcMar>
              <w:top w:w="0" w:type="dxa"/>
              <w:left w:w="108" w:type="dxa"/>
              <w:bottom w:w="0" w:type="dxa"/>
              <w:right w:w="108" w:type="dxa"/>
            </w:tcMar>
            <w:vAlign w:val="center"/>
            <w:hideMark/>
          </w:tcPr>
          <w:p w14:paraId="3FB7EEDB" w14:textId="41411FE4" w:rsidR="00C16947" w:rsidRPr="008A4AAA" w:rsidRDefault="00C16947" w:rsidP="008A4AAA">
            <w:pPr>
              <w:spacing w:before="0" w:after="0"/>
              <w:jc w:val="center"/>
              <w:rPr>
                <w:rFonts w:cs="Arial"/>
                <w:color w:val="FF00FF"/>
                <w:szCs w:val="20"/>
              </w:rPr>
            </w:pPr>
            <w:r w:rsidRPr="008A4AAA">
              <w:rPr>
                <w:rFonts w:cs="Arial"/>
                <w:color w:val="000000"/>
                <w:szCs w:val="20"/>
              </w:rPr>
              <w:t>33.3%</w:t>
            </w:r>
          </w:p>
        </w:tc>
        <w:tc>
          <w:tcPr>
            <w:tcW w:w="1000" w:type="pct"/>
            <w:shd w:val="clear" w:color="auto" w:fill="CCFFFF"/>
            <w:noWrap/>
            <w:tcMar>
              <w:top w:w="0" w:type="dxa"/>
              <w:left w:w="108" w:type="dxa"/>
              <w:bottom w:w="0" w:type="dxa"/>
              <w:right w:w="108" w:type="dxa"/>
            </w:tcMar>
            <w:vAlign w:val="center"/>
            <w:hideMark/>
          </w:tcPr>
          <w:p w14:paraId="0E532599" w14:textId="645BF95F" w:rsidR="00C16947" w:rsidRPr="008A4AAA" w:rsidRDefault="00C16947" w:rsidP="008A4AAA">
            <w:pPr>
              <w:spacing w:before="0" w:after="0"/>
              <w:jc w:val="center"/>
              <w:rPr>
                <w:rFonts w:cs="Arial"/>
                <w:color w:val="FF00FF"/>
                <w:szCs w:val="20"/>
              </w:rPr>
            </w:pPr>
            <w:r w:rsidRPr="008A4AAA">
              <w:rPr>
                <w:rFonts w:cs="Arial"/>
                <w:color w:val="000000"/>
                <w:szCs w:val="20"/>
              </w:rPr>
              <w:t>33.3%</w:t>
            </w:r>
          </w:p>
        </w:tc>
      </w:tr>
    </w:tbl>
    <w:p w14:paraId="544CD135" w14:textId="77777777" w:rsidR="0036293D" w:rsidRPr="00B37710" w:rsidRDefault="0036293D" w:rsidP="0036293D">
      <w:pPr>
        <w:tabs>
          <w:tab w:val="left" w:pos="567"/>
        </w:tabs>
        <w:spacing w:before="240" w:after="60" w:line="360" w:lineRule="auto"/>
        <w:jc w:val="both"/>
        <w:outlineLvl w:val="1"/>
        <w:rPr>
          <w:rFonts w:cs="Arial"/>
          <w:b/>
          <w:bCs/>
          <w:color w:val="008576"/>
          <w:sz w:val="24"/>
          <w:szCs w:val="28"/>
        </w:rPr>
      </w:pPr>
      <w:r w:rsidRPr="00B37710">
        <w:rPr>
          <w:rFonts w:cs="Arial"/>
          <w:b/>
          <w:bCs/>
          <w:color w:val="008576"/>
          <w:sz w:val="24"/>
          <w:szCs w:val="28"/>
        </w:rPr>
        <w:t xml:space="preserve">Proposed Solution </w:t>
      </w:r>
    </w:p>
    <w:p w14:paraId="2202B3F9" w14:textId="77777777" w:rsidR="0036293D" w:rsidRPr="00AF17F0" w:rsidRDefault="0036293D" w:rsidP="0036293D">
      <w:pPr>
        <w:pStyle w:val="Heading2"/>
        <w:numPr>
          <w:ilvl w:val="1"/>
          <w:numId w:val="14"/>
        </w:numPr>
        <w:spacing w:before="240" w:after="60" w:line="360" w:lineRule="auto"/>
        <w:jc w:val="both"/>
        <w:rPr>
          <w:color w:val="auto"/>
          <w:sz w:val="20"/>
          <w:szCs w:val="20"/>
        </w:rPr>
      </w:pPr>
      <w:r w:rsidRPr="00AF17F0">
        <w:rPr>
          <w:color w:val="auto"/>
          <w:sz w:val="20"/>
          <w:szCs w:val="20"/>
        </w:rPr>
        <w:t>Based on the consultation responses the Working Group have agreed that Customer Contribution data be updated annually using RRP data on a rolling five-year basis. The Working Group agreed that the values calculated will be DNO licensee specific. The Working Group noted that Option A had the most support and as previously consulted on will exclude ICP, IDNO and generation connections data. It was agreed that UMS data should be included as these are connections to the network; they have (at least in part) been contributed to by the customer and are included in the 500MW model, which is used as the initial cost base within the CDCM.</w:t>
      </w:r>
    </w:p>
    <w:p w14:paraId="47CAF224" w14:textId="4F33C5AA" w:rsidR="00C16947" w:rsidRPr="0036293D" w:rsidRDefault="0036293D" w:rsidP="00C16947">
      <w:pPr>
        <w:pStyle w:val="Heading2"/>
        <w:numPr>
          <w:ilvl w:val="1"/>
          <w:numId w:val="14"/>
        </w:numPr>
        <w:spacing w:before="240" w:after="60" w:line="360" w:lineRule="auto"/>
        <w:jc w:val="both"/>
        <w:rPr>
          <w:color w:val="auto"/>
          <w:sz w:val="20"/>
          <w:szCs w:val="20"/>
        </w:rPr>
      </w:pPr>
      <w:r w:rsidRPr="00AF17F0">
        <w:rPr>
          <w:color w:val="auto"/>
          <w:sz w:val="20"/>
          <w:szCs w:val="20"/>
        </w:rPr>
        <w:t xml:space="preserve">The Working Group wish to highlight that no change to the models will be required as it only relates to changes to the legal text to determine the input values for the models. It was noted that this is due to the earlier decision of the Working Group that it would be undesirable to hard code the values into the DCUSA as it would require a further DCP should they need to change at a future date. </w:t>
      </w:r>
    </w:p>
    <w:p w14:paraId="00F63D9E" w14:textId="5C360A75" w:rsidR="00541A70" w:rsidRPr="008A4AAA" w:rsidRDefault="00AA02B9" w:rsidP="008A4AAA">
      <w:pPr>
        <w:tabs>
          <w:tab w:val="left" w:pos="567"/>
        </w:tabs>
        <w:spacing w:before="240" w:after="60" w:line="360" w:lineRule="auto"/>
        <w:jc w:val="both"/>
        <w:outlineLvl w:val="1"/>
        <w:rPr>
          <w:rFonts w:cs="Arial"/>
          <w:b/>
          <w:bCs/>
          <w:color w:val="008576"/>
          <w:sz w:val="24"/>
          <w:szCs w:val="28"/>
        </w:rPr>
      </w:pPr>
      <w:r>
        <w:rPr>
          <w:rFonts w:cs="Arial"/>
          <w:b/>
          <w:bCs/>
          <w:color w:val="008576"/>
          <w:sz w:val="24"/>
          <w:szCs w:val="28"/>
        </w:rPr>
        <w:t xml:space="preserve">Summary of Responses to </w:t>
      </w:r>
      <w:r w:rsidR="009862F4" w:rsidRPr="008A4AAA">
        <w:rPr>
          <w:rFonts w:cs="Arial"/>
          <w:b/>
          <w:bCs/>
          <w:color w:val="008576"/>
          <w:sz w:val="24"/>
          <w:szCs w:val="28"/>
        </w:rPr>
        <w:t>Consultation Four</w:t>
      </w:r>
    </w:p>
    <w:p w14:paraId="01A67A71" w14:textId="24D2EC23" w:rsidR="00541A70" w:rsidRPr="00C16947" w:rsidRDefault="00FE27B7" w:rsidP="00AF17F0">
      <w:pPr>
        <w:pStyle w:val="Heading2"/>
        <w:numPr>
          <w:ilvl w:val="1"/>
          <w:numId w:val="14"/>
        </w:numPr>
        <w:spacing w:before="240" w:after="60" w:line="360" w:lineRule="auto"/>
        <w:jc w:val="both"/>
        <w:rPr>
          <w:color w:val="auto"/>
          <w:sz w:val="20"/>
          <w:szCs w:val="20"/>
        </w:rPr>
      </w:pPr>
      <w:r w:rsidRPr="00C16947">
        <w:rPr>
          <w:color w:val="auto"/>
          <w:sz w:val="20"/>
          <w:szCs w:val="20"/>
        </w:rPr>
        <w:lastRenderedPageBreak/>
        <w:t xml:space="preserve">A </w:t>
      </w:r>
      <w:r w:rsidR="00B37710" w:rsidRPr="00C16947">
        <w:rPr>
          <w:color w:val="auto"/>
          <w:sz w:val="20"/>
          <w:szCs w:val="20"/>
        </w:rPr>
        <w:t>fourth</w:t>
      </w:r>
      <w:r w:rsidR="00541A70" w:rsidRPr="00C16947">
        <w:rPr>
          <w:color w:val="auto"/>
          <w:sz w:val="20"/>
          <w:szCs w:val="20"/>
        </w:rPr>
        <w:t xml:space="preserve"> consultation was issued to DCUSA Parties on </w:t>
      </w:r>
      <w:r w:rsidR="00C16947" w:rsidRPr="00C16947">
        <w:rPr>
          <w:color w:val="auto"/>
          <w:sz w:val="20"/>
          <w:szCs w:val="20"/>
        </w:rPr>
        <w:t>27</w:t>
      </w:r>
      <w:r w:rsidR="00541A70" w:rsidRPr="00C16947">
        <w:rPr>
          <w:color w:val="auto"/>
          <w:sz w:val="20"/>
          <w:szCs w:val="20"/>
        </w:rPr>
        <w:t xml:space="preserve"> </w:t>
      </w:r>
      <w:r w:rsidR="00C16947" w:rsidRPr="00C16947">
        <w:rPr>
          <w:color w:val="auto"/>
          <w:sz w:val="20"/>
          <w:szCs w:val="20"/>
        </w:rPr>
        <w:t>Octo</w:t>
      </w:r>
      <w:r w:rsidR="00BB44AF" w:rsidRPr="00C16947">
        <w:rPr>
          <w:color w:val="auto"/>
          <w:sz w:val="20"/>
          <w:szCs w:val="20"/>
        </w:rPr>
        <w:t>ber</w:t>
      </w:r>
      <w:r w:rsidR="00541A70" w:rsidRPr="00C16947">
        <w:rPr>
          <w:color w:val="auto"/>
          <w:sz w:val="20"/>
          <w:szCs w:val="20"/>
        </w:rPr>
        <w:t xml:space="preserve"> 2017</w:t>
      </w:r>
      <w:r w:rsidRPr="00C16947">
        <w:rPr>
          <w:color w:val="auto"/>
          <w:sz w:val="20"/>
          <w:szCs w:val="20"/>
        </w:rPr>
        <w:t xml:space="preserve"> to consider the </w:t>
      </w:r>
      <w:r w:rsidR="00555300" w:rsidRPr="00C16947">
        <w:rPr>
          <w:color w:val="auto"/>
          <w:sz w:val="20"/>
          <w:szCs w:val="20"/>
          <w:lang w:val="en-GB"/>
        </w:rPr>
        <w:t xml:space="preserve">final agreed solution and legal text. </w:t>
      </w:r>
      <w:r w:rsidR="00541A70" w:rsidRPr="00C16947">
        <w:rPr>
          <w:color w:val="auto"/>
          <w:sz w:val="20"/>
          <w:szCs w:val="20"/>
        </w:rPr>
        <w:t xml:space="preserve">A summary of the responses received, and the Working Group’s conclusions are set out below. The full set of responses and the Working Group’s comments are provided in </w:t>
      </w:r>
      <w:r w:rsidR="00EF3556" w:rsidRPr="009862F4">
        <w:rPr>
          <w:color w:val="auto"/>
          <w:sz w:val="20"/>
          <w:szCs w:val="20"/>
        </w:rPr>
        <w:t xml:space="preserve">Attachment </w:t>
      </w:r>
      <w:r w:rsidR="009862F4">
        <w:rPr>
          <w:color w:val="auto"/>
          <w:sz w:val="20"/>
          <w:szCs w:val="20"/>
          <w:lang w:val="en-GB"/>
        </w:rPr>
        <w:t>4</w:t>
      </w:r>
      <w:r w:rsidR="00541A70" w:rsidRPr="00C16947">
        <w:rPr>
          <w:color w:val="auto"/>
          <w:sz w:val="20"/>
          <w:szCs w:val="20"/>
        </w:rPr>
        <w:t>.</w:t>
      </w:r>
    </w:p>
    <w:tbl>
      <w:tblPr>
        <w:tblW w:w="0" w:type="auto"/>
        <w:tblBorders>
          <w:top w:val="single" w:sz="8" w:space="0" w:color="008576"/>
          <w:left w:val="single" w:sz="8" w:space="0" w:color="008576"/>
          <w:bottom w:val="single" w:sz="8" w:space="0" w:color="008576"/>
          <w:right w:val="single" w:sz="8" w:space="0" w:color="008576"/>
          <w:insideH w:val="single" w:sz="8" w:space="0" w:color="008576"/>
          <w:insideV w:val="single" w:sz="8" w:space="0" w:color="008576"/>
        </w:tblBorders>
        <w:tblLook w:val="04A0" w:firstRow="1" w:lastRow="0" w:firstColumn="1" w:lastColumn="0" w:noHBand="0" w:noVBand="1"/>
      </w:tblPr>
      <w:tblGrid>
        <w:gridCol w:w="9336"/>
      </w:tblGrid>
      <w:tr w:rsidR="006242C1" w:rsidRPr="004B0B2E" w14:paraId="16D803C6" w14:textId="77777777" w:rsidTr="006242C1">
        <w:tc>
          <w:tcPr>
            <w:tcW w:w="0" w:type="auto"/>
            <w:shd w:val="clear" w:color="auto" w:fill="339966"/>
            <w:vAlign w:val="center"/>
          </w:tcPr>
          <w:p w14:paraId="6AB402B0" w14:textId="541ECF72" w:rsidR="006242C1" w:rsidRPr="006242C1" w:rsidRDefault="002E56DB" w:rsidP="0060479E">
            <w:pPr>
              <w:pStyle w:val="ListParagraph"/>
              <w:spacing w:after="0" w:line="360" w:lineRule="auto"/>
              <w:ind w:left="0"/>
              <w:outlineLvl w:val="1"/>
              <w:rPr>
                <w:rFonts w:cs="Arial"/>
                <w:b/>
                <w:bCs/>
                <w:iCs/>
                <w:color w:val="FFFFFF"/>
                <w:sz w:val="22"/>
                <w:szCs w:val="22"/>
              </w:rPr>
            </w:pPr>
            <w:r>
              <w:rPr>
                <w:rFonts w:cs="Arial"/>
                <w:b/>
                <w:bCs/>
                <w:iCs/>
                <w:color w:val="FFFFFF"/>
                <w:sz w:val="22"/>
                <w:szCs w:val="22"/>
              </w:rPr>
              <w:t xml:space="preserve">Question 1:  </w:t>
            </w:r>
            <w:r w:rsidR="00B37710" w:rsidRPr="00B37710">
              <w:rPr>
                <w:rFonts w:cs="Arial"/>
                <w:b/>
                <w:bCs/>
                <w:iCs/>
                <w:color w:val="FFFFFF"/>
                <w:sz w:val="22"/>
                <w:szCs w:val="22"/>
              </w:rPr>
              <w:t xml:space="preserve">Do you agree with the approach of using LV </w:t>
            </w:r>
            <w:bookmarkStart w:id="17" w:name="_Hlk503451234"/>
            <w:r w:rsidR="00B37710" w:rsidRPr="00B37710">
              <w:rPr>
                <w:rFonts w:cs="Arial"/>
                <w:b/>
                <w:bCs/>
                <w:iCs/>
                <w:color w:val="FFFFFF"/>
                <w:sz w:val="22"/>
                <w:szCs w:val="22"/>
              </w:rPr>
              <w:t xml:space="preserve">customer contributions values as a proxy for LV Substation customer contributions values? </w:t>
            </w:r>
            <w:bookmarkEnd w:id="17"/>
          </w:p>
        </w:tc>
      </w:tr>
    </w:tbl>
    <w:p w14:paraId="38B49271" w14:textId="70DD2590" w:rsidR="00B76A37" w:rsidRPr="00B37710" w:rsidRDefault="00010D51" w:rsidP="00D76B09">
      <w:pPr>
        <w:pStyle w:val="Heading2"/>
        <w:keepNext w:val="0"/>
        <w:numPr>
          <w:ilvl w:val="1"/>
          <w:numId w:val="14"/>
        </w:numPr>
        <w:spacing w:before="240" w:after="60" w:line="360" w:lineRule="auto"/>
        <w:rPr>
          <w:color w:val="auto"/>
          <w:sz w:val="20"/>
          <w:szCs w:val="20"/>
        </w:rPr>
      </w:pPr>
      <w:r w:rsidRPr="00F80BA5">
        <w:rPr>
          <w:color w:val="auto"/>
          <w:sz w:val="20"/>
          <w:szCs w:val="20"/>
        </w:rPr>
        <w:t xml:space="preserve">The Working Group noted </w:t>
      </w:r>
      <w:r w:rsidR="001A3E7D">
        <w:rPr>
          <w:color w:val="auto"/>
          <w:sz w:val="20"/>
          <w:szCs w:val="20"/>
          <w:lang w:val="en-GB"/>
        </w:rPr>
        <w:t>that all respondents were in agreement with the Working Group</w:t>
      </w:r>
      <w:r w:rsidR="00EB0218">
        <w:rPr>
          <w:color w:val="auto"/>
          <w:sz w:val="20"/>
          <w:szCs w:val="20"/>
          <w:lang w:val="en-GB"/>
        </w:rPr>
        <w:t>’</w:t>
      </w:r>
      <w:r w:rsidR="001A3E7D">
        <w:rPr>
          <w:color w:val="auto"/>
          <w:sz w:val="20"/>
          <w:szCs w:val="20"/>
          <w:lang w:val="en-GB"/>
        </w:rPr>
        <w:t xml:space="preserve">s approach of using LV </w:t>
      </w:r>
      <w:r w:rsidR="001A3E7D" w:rsidRPr="001A3E7D">
        <w:rPr>
          <w:color w:val="auto"/>
          <w:sz w:val="20"/>
          <w:szCs w:val="20"/>
          <w:lang w:val="en-GB"/>
        </w:rPr>
        <w:t>customer contributions values as a proxy for LV Substatio</w:t>
      </w:r>
      <w:r w:rsidR="001A3E7D">
        <w:rPr>
          <w:color w:val="auto"/>
          <w:sz w:val="20"/>
          <w:szCs w:val="20"/>
          <w:lang w:val="en-GB"/>
        </w:rPr>
        <w:t>n customer contributions values.</w:t>
      </w:r>
      <w:r w:rsidR="00D76B09">
        <w:rPr>
          <w:color w:val="auto"/>
          <w:sz w:val="20"/>
          <w:szCs w:val="20"/>
          <w:lang w:val="en-GB"/>
        </w:rPr>
        <w:t xml:space="preserve"> </w:t>
      </w:r>
      <w:r w:rsidR="00D76B09" w:rsidRPr="00D76B09">
        <w:rPr>
          <w:color w:val="auto"/>
          <w:sz w:val="20"/>
          <w:szCs w:val="20"/>
          <w:lang w:val="en-GB"/>
        </w:rPr>
        <w:t>It was also noted that some respondents highlighted that their preference would be to use the correct data but that in lieu of the data being available the approach of using LV customer contributions values as a proxy for LV Substation customer contributions values is an appropriate solution.</w:t>
      </w:r>
    </w:p>
    <w:tbl>
      <w:tblPr>
        <w:tblW w:w="0" w:type="auto"/>
        <w:tblBorders>
          <w:top w:val="single" w:sz="8" w:space="0" w:color="008576"/>
          <w:left w:val="single" w:sz="8" w:space="0" w:color="008576"/>
          <w:bottom w:val="single" w:sz="8" w:space="0" w:color="008576"/>
          <w:right w:val="single" w:sz="8" w:space="0" w:color="008576"/>
          <w:insideH w:val="single" w:sz="8" w:space="0" w:color="008576"/>
          <w:insideV w:val="single" w:sz="8" w:space="0" w:color="008576"/>
        </w:tblBorders>
        <w:tblLook w:val="04A0" w:firstRow="1" w:lastRow="0" w:firstColumn="1" w:lastColumn="0" w:noHBand="0" w:noVBand="1"/>
      </w:tblPr>
      <w:tblGrid>
        <w:gridCol w:w="9336"/>
      </w:tblGrid>
      <w:tr w:rsidR="006242C1" w:rsidRPr="004B0B2E" w14:paraId="20D76DD1" w14:textId="77777777" w:rsidTr="006242C1">
        <w:tc>
          <w:tcPr>
            <w:tcW w:w="0" w:type="auto"/>
            <w:shd w:val="clear" w:color="auto" w:fill="339966"/>
            <w:vAlign w:val="center"/>
          </w:tcPr>
          <w:p w14:paraId="0262BC1E" w14:textId="17AF22BC" w:rsidR="006242C1" w:rsidRPr="006242C1" w:rsidRDefault="002E56DB" w:rsidP="0060479E">
            <w:pPr>
              <w:pStyle w:val="ListParagraph"/>
              <w:spacing w:after="0" w:line="360" w:lineRule="auto"/>
              <w:ind w:left="0"/>
              <w:outlineLvl w:val="1"/>
              <w:rPr>
                <w:rFonts w:cs="Arial"/>
                <w:b/>
                <w:bCs/>
                <w:iCs/>
                <w:color w:val="FFFFFF"/>
                <w:sz w:val="22"/>
                <w:szCs w:val="22"/>
              </w:rPr>
            </w:pPr>
            <w:r>
              <w:rPr>
                <w:rFonts w:cs="Arial"/>
                <w:b/>
                <w:bCs/>
                <w:iCs/>
                <w:color w:val="FFFFFF"/>
                <w:sz w:val="22"/>
                <w:szCs w:val="22"/>
              </w:rPr>
              <w:t>Que</w:t>
            </w:r>
            <w:r w:rsidR="002736C2">
              <w:rPr>
                <w:rFonts w:cs="Arial"/>
                <w:b/>
                <w:bCs/>
                <w:iCs/>
                <w:color w:val="FFFFFF"/>
                <w:sz w:val="22"/>
                <w:szCs w:val="22"/>
              </w:rPr>
              <w:t>stion 2</w:t>
            </w:r>
            <w:r>
              <w:rPr>
                <w:rFonts w:cs="Arial"/>
                <w:b/>
                <w:bCs/>
                <w:iCs/>
                <w:color w:val="FFFFFF"/>
                <w:sz w:val="22"/>
                <w:szCs w:val="22"/>
              </w:rPr>
              <w:t xml:space="preserve">:  </w:t>
            </w:r>
            <w:r w:rsidR="00B37710" w:rsidRPr="00B37710">
              <w:rPr>
                <w:rFonts w:cs="Arial"/>
                <w:b/>
                <w:bCs/>
                <w:iCs/>
                <w:color w:val="FFFFFF"/>
                <w:sz w:val="22"/>
                <w:szCs w:val="22"/>
              </w:rPr>
              <w:t>Do you agree with the Working Group on the method of applying expenditure associated with an LV job which includes HV work?</w:t>
            </w:r>
          </w:p>
        </w:tc>
      </w:tr>
    </w:tbl>
    <w:p w14:paraId="5DBE2D5E" w14:textId="0E69732E" w:rsidR="00737FB2" w:rsidRDefault="00010D51" w:rsidP="00725EA2">
      <w:pPr>
        <w:pStyle w:val="Heading2"/>
        <w:keepNext w:val="0"/>
        <w:numPr>
          <w:ilvl w:val="1"/>
          <w:numId w:val="14"/>
        </w:numPr>
        <w:spacing w:before="240" w:after="60" w:line="360" w:lineRule="auto"/>
        <w:rPr>
          <w:color w:val="auto"/>
          <w:sz w:val="20"/>
          <w:szCs w:val="20"/>
          <w:lang w:val="en-GB"/>
        </w:rPr>
      </w:pPr>
      <w:r w:rsidRPr="00F80BA5">
        <w:rPr>
          <w:color w:val="auto"/>
          <w:sz w:val="20"/>
          <w:szCs w:val="20"/>
        </w:rPr>
        <w:t>The Working Group note</w:t>
      </w:r>
      <w:r w:rsidR="00AF1E50" w:rsidRPr="00B37710">
        <w:rPr>
          <w:color w:val="auto"/>
          <w:sz w:val="20"/>
          <w:szCs w:val="20"/>
        </w:rPr>
        <w:t>d</w:t>
      </w:r>
      <w:r w:rsidRPr="00F80BA5">
        <w:rPr>
          <w:color w:val="auto"/>
          <w:sz w:val="20"/>
          <w:szCs w:val="20"/>
        </w:rPr>
        <w:t xml:space="preserve"> </w:t>
      </w:r>
      <w:r w:rsidR="00725EA2">
        <w:rPr>
          <w:color w:val="auto"/>
          <w:sz w:val="20"/>
          <w:szCs w:val="20"/>
          <w:lang w:val="en-GB"/>
        </w:rPr>
        <w:t xml:space="preserve">that the majority of respondents were in agreement with the Working Group </w:t>
      </w:r>
      <w:r w:rsidR="00725EA2" w:rsidRPr="00725EA2">
        <w:rPr>
          <w:color w:val="auto"/>
          <w:sz w:val="20"/>
          <w:szCs w:val="20"/>
          <w:lang w:val="en-GB"/>
        </w:rPr>
        <w:t>on the method of applying expenditure associated with a</w:t>
      </w:r>
      <w:r w:rsidR="00725EA2">
        <w:rPr>
          <w:color w:val="auto"/>
          <w:sz w:val="20"/>
          <w:szCs w:val="20"/>
          <w:lang w:val="en-GB"/>
        </w:rPr>
        <w:t>n LV job which includes HV work.</w:t>
      </w:r>
    </w:p>
    <w:p w14:paraId="7E7457FD" w14:textId="054AD8CD" w:rsidR="00725EA2" w:rsidRPr="00725EA2" w:rsidRDefault="00725EA2" w:rsidP="00725EA2">
      <w:pPr>
        <w:pStyle w:val="Heading2"/>
        <w:keepNext w:val="0"/>
        <w:numPr>
          <w:ilvl w:val="1"/>
          <w:numId w:val="14"/>
        </w:numPr>
        <w:spacing w:before="240" w:after="60" w:line="360" w:lineRule="auto"/>
        <w:rPr>
          <w:color w:val="auto"/>
          <w:sz w:val="20"/>
          <w:szCs w:val="20"/>
        </w:rPr>
      </w:pPr>
      <w:r w:rsidRPr="008A4AAA">
        <w:rPr>
          <w:color w:val="auto"/>
          <w:sz w:val="20"/>
          <w:szCs w:val="20"/>
        </w:rPr>
        <w:t>It is noted that the Working Group</w:t>
      </w:r>
      <w:r w:rsidR="00DB2351" w:rsidRPr="008A4AAA">
        <w:rPr>
          <w:color w:val="auto"/>
          <w:sz w:val="20"/>
          <w:szCs w:val="20"/>
        </w:rPr>
        <w:t>’</w:t>
      </w:r>
      <w:r w:rsidRPr="008A4AAA">
        <w:rPr>
          <w:color w:val="auto"/>
          <w:sz w:val="20"/>
          <w:szCs w:val="20"/>
        </w:rPr>
        <w:t>s approach is as follows; f</w:t>
      </w:r>
      <w:r w:rsidRPr="00725EA2">
        <w:rPr>
          <w:color w:val="auto"/>
          <w:sz w:val="20"/>
          <w:szCs w:val="20"/>
        </w:rPr>
        <w:t xml:space="preserve">or a connection where there is only one network level, i.e. LV job with only LV Work, the % spend on those circuits would be 100%. For a connection involving a second network level, i.e. LV job with HV Work, the </w:t>
      </w:r>
      <w:r w:rsidR="008A4AAA" w:rsidRPr="008A4AAA">
        <w:rPr>
          <w:color w:val="auto"/>
          <w:sz w:val="20"/>
          <w:szCs w:val="20"/>
        </w:rPr>
        <w:t>Working</w:t>
      </w:r>
      <w:r w:rsidR="00DB2351" w:rsidRPr="00725EA2">
        <w:rPr>
          <w:color w:val="auto"/>
          <w:sz w:val="20"/>
          <w:szCs w:val="20"/>
        </w:rPr>
        <w:t xml:space="preserve"> </w:t>
      </w:r>
      <w:r w:rsidR="008A4AAA" w:rsidRPr="008A4AAA">
        <w:rPr>
          <w:color w:val="auto"/>
          <w:sz w:val="20"/>
          <w:szCs w:val="20"/>
        </w:rPr>
        <w:t>Group</w:t>
      </w:r>
      <w:r w:rsidR="00DB2351" w:rsidRPr="00725EA2">
        <w:rPr>
          <w:color w:val="auto"/>
          <w:sz w:val="20"/>
          <w:szCs w:val="20"/>
        </w:rPr>
        <w:t xml:space="preserve"> </w:t>
      </w:r>
      <w:r w:rsidRPr="00725EA2">
        <w:rPr>
          <w:color w:val="auto"/>
          <w:sz w:val="20"/>
          <w:szCs w:val="20"/>
        </w:rPr>
        <w:t>agreed that the expenditure should be split equally between the boundary split, the connection voltage level and the associated, upper voltage level.</w:t>
      </w:r>
    </w:p>
    <w:p w14:paraId="7CDB6B87" w14:textId="728003A9" w:rsidR="00725EA2" w:rsidRPr="00725EA2" w:rsidRDefault="00725EA2" w:rsidP="002F00A7">
      <w:pPr>
        <w:pStyle w:val="Heading2"/>
        <w:keepNext w:val="0"/>
        <w:numPr>
          <w:ilvl w:val="1"/>
          <w:numId w:val="14"/>
        </w:numPr>
        <w:spacing w:before="240" w:after="60" w:line="360" w:lineRule="auto"/>
      </w:pPr>
      <w:r w:rsidRPr="00725EA2">
        <w:rPr>
          <w:color w:val="auto"/>
          <w:sz w:val="20"/>
          <w:szCs w:val="20"/>
          <w:lang w:val="en-GB"/>
        </w:rPr>
        <w:t xml:space="preserve">One respondent noted that their view is that this field should be populated by DNOs based on available data and costs within their footprint area, rather than taking an overall estimate of one third across each category. </w:t>
      </w:r>
    </w:p>
    <w:tbl>
      <w:tblPr>
        <w:tblW w:w="0" w:type="auto"/>
        <w:tblBorders>
          <w:top w:val="single" w:sz="8" w:space="0" w:color="008576"/>
          <w:left w:val="single" w:sz="8" w:space="0" w:color="008576"/>
          <w:bottom w:val="single" w:sz="8" w:space="0" w:color="008576"/>
          <w:right w:val="single" w:sz="8" w:space="0" w:color="008576"/>
          <w:insideH w:val="single" w:sz="8" w:space="0" w:color="008576"/>
          <w:insideV w:val="single" w:sz="8" w:space="0" w:color="008576"/>
        </w:tblBorders>
        <w:tblLook w:val="04A0" w:firstRow="1" w:lastRow="0" w:firstColumn="1" w:lastColumn="0" w:noHBand="0" w:noVBand="1"/>
      </w:tblPr>
      <w:tblGrid>
        <w:gridCol w:w="9336"/>
      </w:tblGrid>
      <w:tr w:rsidR="006242C1" w:rsidRPr="008B7D31" w14:paraId="5164C3C4" w14:textId="77777777" w:rsidTr="006242C1">
        <w:tc>
          <w:tcPr>
            <w:tcW w:w="0" w:type="auto"/>
            <w:shd w:val="clear" w:color="auto" w:fill="339966"/>
            <w:vAlign w:val="center"/>
          </w:tcPr>
          <w:p w14:paraId="3F26DFCE" w14:textId="645018B4" w:rsidR="006242C1" w:rsidRPr="006242C1" w:rsidRDefault="002E56DB" w:rsidP="0060479E">
            <w:pPr>
              <w:pStyle w:val="ListParagraph"/>
              <w:spacing w:after="0" w:line="360" w:lineRule="auto"/>
              <w:ind w:left="0"/>
              <w:outlineLvl w:val="1"/>
              <w:rPr>
                <w:rFonts w:cs="Arial"/>
                <w:b/>
                <w:bCs/>
                <w:iCs/>
                <w:color w:val="FFFFFF"/>
                <w:sz w:val="22"/>
                <w:szCs w:val="22"/>
              </w:rPr>
            </w:pPr>
            <w:r>
              <w:rPr>
                <w:rFonts w:cs="Arial"/>
                <w:b/>
                <w:bCs/>
                <w:iCs/>
                <w:color w:val="FFFFFF"/>
                <w:sz w:val="22"/>
                <w:szCs w:val="22"/>
              </w:rPr>
              <w:t>Que</w:t>
            </w:r>
            <w:r w:rsidR="002736C2">
              <w:rPr>
                <w:rFonts w:cs="Arial"/>
                <w:b/>
                <w:bCs/>
                <w:iCs/>
                <w:color w:val="FFFFFF"/>
                <w:sz w:val="22"/>
                <w:szCs w:val="22"/>
              </w:rPr>
              <w:t>stion 3</w:t>
            </w:r>
            <w:r>
              <w:rPr>
                <w:rFonts w:cs="Arial"/>
                <w:b/>
                <w:bCs/>
                <w:iCs/>
                <w:color w:val="FFFFFF"/>
                <w:sz w:val="22"/>
                <w:szCs w:val="22"/>
              </w:rPr>
              <w:t xml:space="preserve">:  </w:t>
            </w:r>
            <w:r w:rsidR="00B37710" w:rsidRPr="00B37710">
              <w:rPr>
                <w:rFonts w:cs="Arial"/>
                <w:b/>
                <w:bCs/>
                <w:iCs/>
                <w:color w:val="FFFFFF"/>
                <w:sz w:val="22"/>
                <w:szCs w:val="22"/>
              </w:rPr>
              <w:t>Do you agree with the solution proposed (Option A) by the Working Group and not to hard code the values into the DCUSA?</w:t>
            </w:r>
          </w:p>
        </w:tc>
      </w:tr>
    </w:tbl>
    <w:p w14:paraId="392AFA10" w14:textId="1284AFE2" w:rsidR="00DF7DBF" w:rsidRPr="00B37710" w:rsidRDefault="00010D51" w:rsidP="00B37710">
      <w:pPr>
        <w:pStyle w:val="Heading2"/>
        <w:keepNext w:val="0"/>
        <w:numPr>
          <w:ilvl w:val="1"/>
          <w:numId w:val="14"/>
        </w:numPr>
        <w:spacing w:before="240" w:after="60" w:line="360" w:lineRule="auto"/>
        <w:rPr>
          <w:color w:val="auto"/>
          <w:sz w:val="20"/>
          <w:szCs w:val="20"/>
        </w:rPr>
      </w:pPr>
      <w:r w:rsidRPr="00BB44AF">
        <w:rPr>
          <w:color w:val="auto"/>
          <w:sz w:val="20"/>
          <w:szCs w:val="20"/>
        </w:rPr>
        <w:t xml:space="preserve">The Working Group </w:t>
      </w:r>
      <w:r w:rsidR="00725EA2">
        <w:rPr>
          <w:color w:val="auto"/>
          <w:sz w:val="20"/>
          <w:szCs w:val="20"/>
          <w:lang w:val="en-GB"/>
        </w:rPr>
        <w:t>noted that all respondents were in agreement with the Working Group on progressing with Option A and not to hard code the values into DCUSA.</w:t>
      </w:r>
    </w:p>
    <w:tbl>
      <w:tblPr>
        <w:tblW w:w="0" w:type="auto"/>
        <w:tblBorders>
          <w:top w:val="single" w:sz="8" w:space="0" w:color="008576"/>
          <w:left w:val="single" w:sz="8" w:space="0" w:color="008576"/>
          <w:bottom w:val="single" w:sz="8" w:space="0" w:color="008576"/>
          <w:right w:val="single" w:sz="8" w:space="0" w:color="008576"/>
          <w:insideH w:val="single" w:sz="8" w:space="0" w:color="008576"/>
          <w:insideV w:val="single" w:sz="8" w:space="0" w:color="008576"/>
        </w:tblBorders>
        <w:tblLook w:val="04A0" w:firstRow="1" w:lastRow="0" w:firstColumn="1" w:lastColumn="0" w:noHBand="0" w:noVBand="1"/>
      </w:tblPr>
      <w:tblGrid>
        <w:gridCol w:w="9336"/>
      </w:tblGrid>
      <w:tr w:rsidR="006242C1" w:rsidRPr="004B0B2E" w14:paraId="72A18A2B" w14:textId="77777777" w:rsidTr="006242C1">
        <w:tc>
          <w:tcPr>
            <w:tcW w:w="0" w:type="auto"/>
            <w:shd w:val="clear" w:color="auto" w:fill="339966"/>
            <w:vAlign w:val="center"/>
          </w:tcPr>
          <w:p w14:paraId="5340A908" w14:textId="2347CED5" w:rsidR="006242C1" w:rsidRPr="006242C1" w:rsidRDefault="002E56DB" w:rsidP="0060479E">
            <w:pPr>
              <w:pStyle w:val="ListParagraph"/>
              <w:spacing w:after="0" w:line="360" w:lineRule="auto"/>
              <w:ind w:left="0"/>
              <w:outlineLvl w:val="1"/>
              <w:rPr>
                <w:rFonts w:cs="Arial"/>
                <w:b/>
                <w:bCs/>
                <w:iCs/>
                <w:color w:val="FFFFFF"/>
                <w:sz w:val="22"/>
                <w:szCs w:val="22"/>
              </w:rPr>
            </w:pPr>
            <w:r>
              <w:rPr>
                <w:rFonts w:cs="Arial"/>
                <w:b/>
                <w:bCs/>
                <w:iCs/>
                <w:color w:val="FFFFFF"/>
                <w:sz w:val="22"/>
                <w:szCs w:val="22"/>
              </w:rPr>
              <w:t>Que</w:t>
            </w:r>
            <w:r w:rsidR="002736C2">
              <w:rPr>
                <w:rFonts w:cs="Arial"/>
                <w:b/>
                <w:bCs/>
                <w:iCs/>
                <w:color w:val="FFFFFF"/>
                <w:sz w:val="22"/>
                <w:szCs w:val="22"/>
              </w:rPr>
              <w:t>stion 4</w:t>
            </w:r>
            <w:r>
              <w:rPr>
                <w:rFonts w:cs="Arial"/>
                <w:b/>
                <w:bCs/>
                <w:iCs/>
                <w:color w:val="FFFFFF"/>
                <w:sz w:val="22"/>
                <w:szCs w:val="22"/>
              </w:rPr>
              <w:t xml:space="preserve">: </w:t>
            </w:r>
            <w:r w:rsidR="00B37710" w:rsidRPr="00B37710">
              <w:rPr>
                <w:rFonts w:cs="Arial"/>
                <w:b/>
                <w:bCs/>
                <w:iCs/>
                <w:color w:val="FFFFFF"/>
                <w:sz w:val="22"/>
                <w:szCs w:val="22"/>
              </w:rPr>
              <w:t>Which DCUSA Charging Objective(s) does the proposed solution better facilitate? Please provide supporting comments.</w:t>
            </w:r>
            <w:r>
              <w:rPr>
                <w:rFonts w:cs="Arial"/>
                <w:b/>
                <w:bCs/>
                <w:iCs/>
                <w:color w:val="FFFFFF"/>
                <w:sz w:val="22"/>
                <w:szCs w:val="22"/>
              </w:rPr>
              <w:t xml:space="preserve"> </w:t>
            </w:r>
          </w:p>
        </w:tc>
      </w:tr>
    </w:tbl>
    <w:p w14:paraId="6B290143" w14:textId="4A21AD0B" w:rsidR="00472D66" w:rsidRPr="004B5415" w:rsidRDefault="00010D51" w:rsidP="004B5415">
      <w:pPr>
        <w:pStyle w:val="Heading2"/>
        <w:keepNext w:val="0"/>
        <w:numPr>
          <w:ilvl w:val="1"/>
          <w:numId w:val="14"/>
        </w:numPr>
        <w:spacing w:before="240" w:after="60" w:line="360" w:lineRule="auto"/>
        <w:rPr>
          <w:color w:val="auto"/>
          <w:sz w:val="20"/>
          <w:szCs w:val="20"/>
        </w:rPr>
      </w:pPr>
      <w:r w:rsidRPr="004B5415">
        <w:rPr>
          <w:color w:val="auto"/>
          <w:sz w:val="20"/>
          <w:szCs w:val="20"/>
        </w:rPr>
        <w:t>The Working Group note</w:t>
      </w:r>
      <w:r w:rsidR="00E71E56">
        <w:rPr>
          <w:color w:val="auto"/>
          <w:sz w:val="20"/>
          <w:szCs w:val="20"/>
          <w:lang w:val="en-GB"/>
        </w:rPr>
        <w:t>d</w:t>
      </w:r>
      <w:r w:rsidRPr="004B5415">
        <w:rPr>
          <w:color w:val="auto"/>
          <w:sz w:val="20"/>
          <w:szCs w:val="20"/>
        </w:rPr>
        <w:t xml:space="preserve"> that</w:t>
      </w:r>
      <w:r w:rsidR="00E71E56">
        <w:rPr>
          <w:color w:val="auto"/>
          <w:sz w:val="20"/>
          <w:szCs w:val="20"/>
          <w:lang w:val="en-GB"/>
        </w:rPr>
        <w:t xml:space="preserve"> the majority of respondents agreed with the Working Group that DCUSA Charging Objectives Three and Four are better facilitated by DC</w:t>
      </w:r>
      <w:r w:rsidR="00D16703">
        <w:rPr>
          <w:color w:val="auto"/>
          <w:sz w:val="20"/>
          <w:szCs w:val="20"/>
          <w:lang w:val="en-GB"/>
        </w:rPr>
        <w:t>P</w:t>
      </w:r>
      <w:r w:rsidR="00E71E56">
        <w:rPr>
          <w:color w:val="auto"/>
          <w:sz w:val="20"/>
          <w:szCs w:val="20"/>
          <w:lang w:val="en-GB"/>
        </w:rPr>
        <w:t xml:space="preserve"> 243. It was noted that one respondent was supportive of DCUSA Charging Objective Three only.</w:t>
      </w:r>
      <w:r w:rsidRPr="004B5415">
        <w:rPr>
          <w:color w:val="auto"/>
          <w:sz w:val="20"/>
          <w:szCs w:val="20"/>
        </w:rPr>
        <w:t xml:space="preserve"> </w:t>
      </w:r>
    </w:p>
    <w:tbl>
      <w:tblPr>
        <w:tblW w:w="0" w:type="auto"/>
        <w:tblBorders>
          <w:top w:val="single" w:sz="8" w:space="0" w:color="008576"/>
          <w:left w:val="single" w:sz="8" w:space="0" w:color="008576"/>
          <w:bottom w:val="single" w:sz="8" w:space="0" w:color="008576"/>
          <w:right w:val="single" w:sz="8" w:space="0" w:color="008576"/>
          <w:insideH w:val="single" w:sz="8" w:space="0" w:color="008576"/>
          <w:insideV w:val="single" w:sz="8" w:space="0" w:color="008576"/>
        </w:tblBorders>
        <w:tblLook w:val="04A0" w:firstRow="1" w:lastRow="0" w:firstColumn="1" w:lastColumn="0" w:noHBand="0" w:noVBand="1"/>
      </w:tblPr>
      <w:tblGrid>
        <w:gridCol w:w="9336"/>
      </w:tblGrid>
      <w:tr w:rsidR="006242C1" w:rsidRPr="004B0B2E" w14:paraId="1B1846ED" w14:textId="77777777" w:rsidTr="006242C1">
        <w:tc>
          <w:tcPr>
            <w:tcW w:w="0" w:type="auto"/>
            <w:shd w:val="clear" w:color="auto" w:fill="339966"/>
            <w:vAlign w:val="center"/>
          </w:tcPr>
          <w:p w14:paraId="1BCCCE6F" w14:textId="2C6EA07E" w:rsidR="006242C1" w:rsidRPr="006242C1" w:rsidRDefault="002E56DB" w:rsidP="0060479E">
            <w:pPr>
              <w:pStyle w:val="ListParagraph"/>
              <w:spacing w:after="0" w:line="360" w:lineRule="auto"/>
              <w:ind w:left="0"/>
              <w:outlineLvl w:val="1"/>
              <w:rPr>
                <w:rFonts w:cs="Arial"/>
                <w:b/>
                <w:bCs/>
                <w:iCs/>
                <w:color w:val="FFFFFF"/>
                <w:sz w:val="22"/>
                <w:szCs w:val="22"/>
              </w:rPr>
            </w:pPr>
            <w:r>
              <w:rPr>
                <w:rFonts w:cs="Arial"/>
                <w:b/>
                <w:bCs/>
                <w:iCs/>
                <w:color w:val="FFFFFF"/>
                <w:sz w:val="22"/>
                <w:szCs w:val="22"/>
              </w:rPr>
              <w:lastRenderedPageBreak/>
              <w:t>Que</w:t>
            </w:r>
            <w:r w:rsidR="002736C2">
              <w:rPr>
                <w:rFonts w:cs="Arial"/>
                <w:b/>
                <w:bCs/>
                <w:iCs/>
                <w:color w:val="FFFFFF"/>
                <w:sz w:val="22"/>
                <w:szCs w:val="22"/>
              </w:rPr>
              <w:t>stion 5</w:t>
            </w:r>
            <w:r>
              <w:rPr>
                <w:rFonts w:cs="Arial"/>
                <w:b/>
                <w:bCs/>
                <w:iCs/>
                <w:color w:val="FFFFFF"/>
                <w:sz w:val="22"/>
                <w:szCs w:val="22"/>
              </w:rPr>
              <w:t xml:space="preserve">:  </w:t>
            </w:r>
            <w:r w:rsidR="00B37710" w:rsidRPr="00B37710">
              <w:rPr>
                <w:rFonts w:cs="Arial"/>
                <w:b/>
                <w:bCs/>
                <w:iCs/>
                <w:color w:val="FFFFFF"/>
                <w:sz w:val="22"/>
                <w:szCs w:val="22"/>
              </w:rPr>
              <w:t xml:space="preserve">Are you aware of any wider industry developments that have not already been considered by the Working Group that may impact upon or be impacted by this CP?  </w:t>
            </w:r>
          </w:p>
        </w:tc>
      </w:tr>
    </w:tbl>
    <w:p w14:paraId="576BE708" w14:textId="4F0C3EB9" w:rsidR="00FF33A5" w:rsidRPr="00D814A0" w:rsidRDefault="00B37710" w:rsidP="00D814A0">
      <w:pPr>
        <w:pStyle w:val="Heading2"/>
        <w:keepNext w:val="0"/>
        <w:numPr>
          <w:ilvl w:val="1"/>
          <w:numId w:val="14"/>
        </w:numPr>
        <w:spacing w:before="240" w:after="60" w:line="360" w:lineRule="auto"/>
        <w:rPr>
          <w:color w:val="auto"/>
          <w:sz w:val="20"/>
          <w:szCs w:val="20"/>
        </w:rPr>
      </w:pPr>
      <w:r w:rsidRPr="00FF33A5">
        <w:rPr>
          <w:color w:val="auto"/>
          <w:sz w:val="20"/>
          <w:szCs w:val="20"/>
        </w:rPr>
        <w:t xml:space="preserve">The Working Group noted that the responses have highlighted respondents’ views that the CDCM/EDCM review and the Charging Futures Forum </w:t>
      </w:r>
      <w:r w:rsidRPr="00FF33A5">
        <w:rPr>
          <w:color w:val="auto"/>
          <w:sz w:val="20"/>
          <w:szCs w:val="20"/>
          <w:lang w:val="en-GB"/>
        </w:rPr>
        <w:t>(</w:t>
      </w:r>
      <w:r w:rsidRPr="00FF33A5">
        <w:rPr>
          <w:color w:val="auto"/>
          <w:sz w:val="20"/>
          <w:szCs w:val="20"/>
        </w:rPr>
        <w:t>CFF</w:t>
      </w:r>
      <w:r w:rsidRPr="00FF33A5">
        <w:rPr>
          <w:color w:val="auto"/>
          <w:sz w:val="20"/>
          <w:szCs w:val="20"/>
          <w:lang w:val="en-GB"/>
        </w:rPr>
        <w:t>)</w:t>
      </w:r>
      <w:r w:rsidRPr="00FF33A5">
        <w:rPr>
          <w:color w:val="auto"/>
          <w:sz w:val="20"/>
          <w:szCs w:val="20"/>
        </w:rPr>
        <w:t xml:space="preserve"> work may impact this change.</w:t>
      </w:r>
      <w:r w:rsidR="00FF33A5">
        <w:rPr>
          <w:color w:val="auto"/>
          <w:sz w:val="20"/>
          <w:szCs w:val="20"/>
          <w:lang w:val="en-GB"/>
        </w:rPr>
        <w:t xml:space="preserve"> </w:t>
      </w:r>
      <w:r w:rsidR="00FF33A5" w:rsidRPr="00FF33A5">
        <w:rPr>
          <w:color w:val="auto"/>
          <w:sz w:val="20"/>
          <w:szCs w:val="20"/>
        </w:rPr>
        <w:t>The Working Group believe this is a valid concern but considered that the CFF has not decided on if this area will be covered off and as such DCP 243 can continue as is</w:t>
      </w:r>
      <w:r w:rsidR="00FF33A5" w:rsidRPr="00FF33A5">
        <w:rPr>
          <w:color w:val="auto"/>
          <w:sz w:val="20"/>
          <w:szCs w:val="20"/>
          <w:lang w:val="en-GB"/>
        </w:rPr>
        <w:t>.</w:t>
      </w:r>
      <w:r w:rsidR="00FF33A5" w:rsidRPr="00D814A0">
        <w:rPr>
          <w:color w:val="auto"/>
          <w:sz w:val="20"/>
          <w:szCs w:val="20"/>
        </w:rPr>
        <w:t xml:space="preserve"> </w:t>
      </w:r>
    </w:p>
    <w:tbl>
      <w:tblPr>
        <w:tblW w:w="5000" w:type="pct"/>
        <w:tblBorders>
          <w:top w:val="single" w:sz="8" w:space="0" w:color="008576"/>
          <w:left w:val="single" w:sz="8" w:space="0" w:color="008576"/>
          <w:bottom w:val="single" w:sz="8" w:space="0" w:color="008576"/>
          <w:right w:val="single" w:sz="8" w:space="0" w:color="008576"/>
          <w:insideH w:val="single" w:sz="8" w:space="0" w:color="008576"/>
          <w:insideV w:val="single" w:sz="8" w:space="0" w:color="008576"/>
        </w:tblBorders>
        <w:tblLook w:val="04A0" w:firstRow="1" w:lastRow="0" w:firstColumn="1" w:lastColumn="0" w:noHBand="0" w:noVBand="1"/>
      </w:tblPr>
      <w:tblGrid>
        <w:gridCol w:w="9336"/>
      </w:tblGrid>
      <w:tr w:rsidR="006242C1" w:rsidRPr="004B0B2E" w14:paraId="1FBEA802" w14:textId="77777777" w:rsidTr="002E56DB">
        <w:tc>
          <w:tcPr>
            <w:tcW w:w="5000" w:type="pct"/>
            <w:shd w:val="clear" w:color="auto" w:fill="339966"/>
            <w:vAlign w:val="center"/>
          </w:tcPr>
          <w:p w14:paraId="12AA0641" w14:textId="4418B2B5" w:rsidR="006242C1" w:rsidRPr="006242C1" w:rsidRDefault="002E56DB" w:rsidP="0060479E">
            <w:pPr>
              <w:pStyle w:val="ListParagraph"/>
              <w:spacing w:after="0" w:line="360" w:lineRule="auto"/>
              <w:ind w:left="0"/>
              <w:outlineLvl w:val="1"/>
              <w:rPr>
                <w:rFonts w:cs="Arial"/>
                <w:b/>
                <w:bCs/>
                <w:iCs/>
                <w:color w:val="FFFFFF"/>
                <w:sz w:val="22"/>
                <w:szCs w:val="22"/>
              </w:rPr>
            </w:pPr>
            <w:r>
              <w:rPr>
                <w:rFonts w:cs="Arial"/>
                <w:b/>
                <w:bCs/>
                <w:iCs/>
                <w:color w:val="FFFFFF"/>
                <w:sz w:val="22"/>
                <w:szCs w:val="22"/>
              </w:rPr>
              <w:t>Que</w:t>
            </w:r>
            <w:r w:rsidR="002736C2">
              <w:rPr>
                <w:rFonts w:cs="Arial"/>
                <w:b/>
                <w:bCs/>
                <w:iCs/>
                <w:color w:val="FFFFFF"/>
                <w:sz w:val="22"/>
                <w:szCs w:val="22"/>
              </w:rPr>
              <w:t>stion 6</w:t>
            </w:r>
            <w:r>
              <w:rPr>
                <w:rFonts w:cs="Arial"/>
                <w:b/>
                <w:bCs/>
                <w:iCs/>
                <w:color w:val="FFFFFF"/>
                <w:sz w:val="22"/>
                <w:szCs w:val="22"/>
              </w:rPr>
              <w:t xml:space="preserve">:  </w:t>
            </w:r>
            <w:r w:rsidR="00B37710" w:rsidRPr="00B37710">
              <w:rPr>
                <w:rFonts w:cs="Arial"/>
                <w:b/>
                <w:bCs/>
                <w:iCs/>
                <w:color w:val="FFFFFF"/>
                <w:sz w:val="22"/>
                <w:szCs w:val="22"/>
              </w:rPr>
              <w:t>Are you supportive of the proposed impl</w:t>
            </w:r>
            <w:r w:rsidR="00B37710">
              <w:rPr>
                <w:rFonts w:cs="Arial"/>
                <w:b/>
                <w:bCs/>
                <w:iCs/>
                <w:color w:val="FFFFFF"/>
                <w:sz w:val="22"/>
                <w:szCs w:val="22"/>
              </w:rPr>
              <w:t>ementation date of 1 April 2020</w:t>
            </w:r>
            <w:r w:rsidR="006242C1" w:rsidRPr="006242C1">
              <w:rPr>
                <w:rFonts w:cs="Arial"/>
                <w:b/>
                <w:bCs/>
                <w:iCs/>
                <w:color w:val="FFFFFF"/>
                <w:sz w:val="22"/>
                <w:szCs w:val="22"/>
              </w:rPr>
              <w:t xml:space="preserve">?  </w:t>
            </w:r>
          </w:p>
        </w:tc>
      </w:tr>
    </w:tbl>
    <w:p w14:paraId="12F924BA" w14:textId="0991C2F2" w:rsidR="00B37710" w:rsidRPr="00E71E56" w:rsidRDefault="00B37710" w:rsidP="00B37710">
      <w:pPr>
        <w:pStyle w:val="Heading2"/>
        <w:keepNext w:val="0"/>
        <w:numPr>
          <w:ilvl w:val="1"/>
          <w:numId w:val="14"/>
        </w:numPr>
        <w:spacing w:before="240" w:after="60" w:line="360" w:lineRule="auto"/>
        <w:rPr>
          <w:color w:val="auto"/>
          <w:sz w:val="20"/>
          <w:szCs w:val="20"/>
        </w:rPr>
      </w:pPr>
      <w:r w:rsidRPr="00E71E56">
        <w:rPr>
          <w:color w:val="auto"/>
          <w:sz w:val="20"/>
          <w:szCs w:val="20"/>
        </w:rPr>
        <w:t xml:space="preserve">The Working Group noted that the majority of responses were </w:t>
      </w:r>
      <w:r w:rsidR="00E71E56" w:rsidRPr="00E71E56">
        <w:rPr>
          <w:color w:val="auto"/>
          <w:sz w:val="20"/>
          <w:szCs w:val="20"/>
          <w:lang w:val="en-GB"/>
        </w:rPr>
        <w:t>supportive</w:t>
      </w:r>
      <w:r w:rsidRPr="00E71E56">
        <w:rPr>
          <w:color w:val="auto"/>
          <w:sz w:val="20"/>
          <w:szCs w:val="20"/>
        </w:rPr>
        <w:t xml:space="preserve"> of a 01 April 2020 implementation date. The Working Group agree</w:t>
      </w:r>
      <w:r w:rsidRPr="00E71E56">
        <w:rPr>
          <w:color w:val="auto"/>
          <w:sz w:val="20"/>
          <w:szCs w:val="20"/>
          <w:lang w:val="en-GB"/>
        </w:rPr>
        <w:t>d</w:t>
      </w:r>
      <w:r w:rsidRPr="00E71E56">
        <w:rPr>
          <w:color w:val="auto"/>
          <w:sz w:val="20"/>
          <w:szCs w:val="20"/>
        </w:rPr>
        <w:t xml:space="preserve"> t</w:t>
      </w:r>
      <w:r w:rsidR="00E71E56" w:rsidRPr="00E71E56">
        <w:rPr>
          <w:color w:val="auto"/>
          <w:sz w:val="20"/>
          <w:szCs w:val="20"/>
        </w:rPr>
        <w:t>hat the implementation of DCP 243 should be</w:t>
      </w:r>
      <w:r w:rsidRPr="00E71E56">
        <w:rPr>
          <w:color w:val="auto"/>
          <w:sz w:val="20"/>
          <w:szCs w:val="20"/>
        </w:rPr>
        <w:t xml:space="preserve"> 01 April 2020.</w:t>
      </w:r>
    </w:p>
    <w:p w14:paraId="6A623B09" w14:textId="0F794951" w:rsidR="00E71E56" w:rsidRPr="0060479E" w:rsidRDefault="00E71E56" w:rsidP="00E71E56">
      <w:pPr>
        <w:pStyle w:val="Heading2"/>
        <w:keepNext w:val="0"/>
        <w:numPr>
          <w:ilvl w:val="1"/>
          <w:numId w:val="14"/>
        </w:numPr>
        <w:spacing w:before="240" w:after="60" w:line="360" w:lineRule="auto"/>
        <w:rPr>
          <w:color w:val="auto"/>
          <w:sz w:val="20"/>
          <w:szCs w:val="20"/>
        </w:rPr>
      </w:pPr>
      <w:r>
        <w:rPr>
          <w:color w:val="auto"/>
          <w:sz w:val="20"/>
          <w:szCs w:val="20"/>
          <w:lang w:val="en-GB"/>
        </w:rPr>
        <w:t xml:space="preserve">It was noted that the one respondent who did not support the implementation date of 01 April 2020 raised a concern regarding the </w:t>
      </w:r>
      <w:r>
        <w:rPr>
          <w:color w:val="auto"/>
          <w:sz w:val="20"/>
          <w:szCs w:val="20"/>
        </w:rPr>
        <w:t xml:space="preserve">potential conflict between the </w:t>
      </w:r>
      <w:r>
        <w:rPr>
          <w:color w:val="auto"/>
          <w:sz w:val="20"/>
          <w:szCs w:val="20"/>
          <w:lang w:val="en-GB"/>
        </w:rPr>
        <w:t xml:space="preserve">implementation of </w:t>
      </w:r>
      <w:r>
        <w:rPr>
          <w:color w:val="auto"/>
          <w:sz w:val="20"/>
          <w:szCs w:val="20"/>
        </w:rPr>
        <w:t xml:space="preserve">changes arising from the Access and Charging </w:t>
      </w:r>
      <w:r>
        <w:rPr>
          <w:color w:val="auto"/>
          <w:sz w:val="20"/>
          <w:szCs w:val="20"/>
          <w:lang w:val="en-GB"/>
        </w:rPr>
        <w:t>Task</w:t>
      </w:r>
      <w:r w:rsidR="003A40C6">
        <w:rPr>
          <w:color w:val="auto"/>
          <w:sz w:val="20"/>
          <w:szCs w:val="20"/>
          <w:lang w:val="en-GB"/>
        </w:rPr>
        <w:t xml:space="preserve"> F</w:t>
      </w:r>
      <w:r>
        <w:rPr>
          <w:color w:val="auto"/>
          <w:sz w:val="20"/>
          <w:szCs w:val="20"/>
          <w:lang w:val="en-GB"/>
        </w:rPr>
        <w:t>orces and DCP 243.</w:t>
      </w:r>
      <w:r w:rsidR="00FF33A5">
        <w:rPr>
          <w:color w:val="auto"/>
          <w:sz w:val="20"/>
          <w:szCs w:val="20"/>
          <w:lang w:val="en-GB"/>
        </w:rPr>
        <w:t xml:space="preserve"> The Working Group noted that they have covered off this response when reviewing responses to Question 5.</w:t>
      </w:r>
    </w:p>
    <w:tbl>
      <w:tblPr>
        <w:tblW w:w="5000" w:type="pct"/>
        <w:tblBorders>
          <w:top w:val="single" w:sz="8" w:space="0" w:color="008576"/>
          <w:left w:val="single" w:sz="8" w:space="0" w:color="008576"/>
          <w:bottom w:val="single" w:sz="8" w:space="0" w:color="008576"/>
          <w:right w:val="single" w:sz="8" w:space="0" w:color="008576"/>
          <w:insideH w:val="single" w:sz="8" w:space="0" w:color="008576"/>
          <w:insideV w:val="single" w:sz="8" w:space="0" w:color="008576"/>
        </w:tblBorders>
        <w:tblLook w:val="04A0" w:firstRow="1" w:lastRow="0" w:firstColumn="1" w:lastColumn="0" w:noHBand="0" w:noVBand="1"/>
      </w:tblPr>
      <w:tblGrid>
        <w:gridCol w:w="9336"/>
      </w:tblGrid>
      <w:tr w:rsidR="006242C1" w:rsidRPr="004B0B2E" w14:paraId="1D9E972E" w14:textId="77777777" w:rsidTr="002E56DB">
        <w:tc>
          <w:tcPr>
            <w:tcW w:w="5000" w:type="pct"/>
            <w:shd w:val="clear" w:color="auto" w:fill="339966"/>
            <w:vAlign w:val="center"/>
          </w:tcPr>
          <w:p w14:paraId="65D7A9EB" w14:textId="1EE90FB4" w:rsidR="006242C1" w:rsidRPr="006242C1" w:rsidRDefault="002E56DB" w:rsidP="0060479E">
            <w:pPr>
              <w:pStyle w:val="ListParagraph"/>
              <w:spacing w:after="0" w:line="360" w:lineRule="auto"/>
              <w:ind w:left="0"/>
              <w:outlineLvl w:val="1"/>
              <w:rPr>
                <w:rFonts w:cs="Arial"/>
                <w:b/>
                <w:bCs/>
                <w:iCs/>
                <w:color w:val="FFFFFF"/>
                <w:sz w:val="22"/>
                <w:szCs w:val="22"/>
              </w:rPr>
            </w:pPr>
            <w:r>
              <w:rPr>
                <w:rFonts w:cs="Arial"/>
                <w:b/>
                <w:bCs/>
                <w:iCs/>
                <w:color w:val="FFFFFF"/>
                <w:sz w:val="22"/>
                <w:szCs w:val="22"/>
              </w:rPr>
              <w:t>Que</w:t>
            </w:r>
            <w:r w:rsidR="002736C2">
              <w:rPr>
                <w:rFonts w:cs="Arial"/>
                <w:b/>
                <w:bCs/>
                <w:iCs/>
                <w:color w:val="FFFFFF"/>
                <w:sz w:val="22"/>
                <w:szCs w:val="22"/>
              </w:rPr>
              <w:t>stion 7</w:t>
            </w:r>
            <w:r>
              <w:rPr>
                <w:rFonts w:cs="Arial"/>
                <w:b/>
                <w:bCs/>
                <w:iCs/>
                <w:color w:val="FFFFFF"/>
                <w:sz w:val="22"/>
                <w:szCs w:val="22"/>
              </w:rPr>
              <w:t xml:space="preserve">:  </w:t>
            </w:r>
            <w:r w:rsidR="00B37710" w:rsidRPr="00B37710">
              <w:rPr>
                <w:rFonts w:cs="Arial"/>
                <w:b/>
                <w:bCs/>
                <w:iCs/>
                <w:color w:val="FFFFFF"/>
                <w:sz w:val="22"/>
                <w:szCs w:val="22"/>
              </w:rPr>
              <w:t>Do you have any comments on the legal text drafted by the Working Group?</w:t>
            </w:r>
            <w:r w:rsidR="006242C1" w:rsidRPr="006242C1">
              <w:rPr>
                <w:rFonts w:cs="Arial"/>
                <w:b/>
                <w:bCs/>
                <w:iCs/>
                <w:color w:val="FFFFFF"/>
                <w:sz w:val="22"/>
                <w:szCs w:val="22"/>
              </w:rPr>
              <w:t xml:space="preserve"> </w:t>
            </w:r>
          </w:p>
        </w:tc>
      </w:tr>
    </w:tbl>
    <w:p w14:paraId="469D0FA7" w14:textId="42684C1D" w:rsidR="00884CD6" w:rsidRPr="00884CD6" w:rsidRDefault="00FF65D5" w:rsidP="00FF65D5">
      <w:pPr>
        <w:pStyle w:val="Heading2"/>
        <w:keepNext w:val="0"/>
        <w:numPr>
          <w:ilvl w:val="1"/>
          <w:numId w:val="14"/>
        </w:numPr>
        <w:spacing w:before="240" w:after="60" w:line="360" w:lineRule="auto"/>
        <w:rPr>
          <w:color w:val="auto"/>
          <w:sz w:val="20"/>
          <w:szCs w:val="20"/>
        </w:rPr>
      </w:pPr>
      <w:r w:rsidRPr="00FF65D5">
        <w:rPr>
          <w:color w:val="auto"/>
          <w:sz w:val="20"/>
          <w:szCs w:val="20"/>
        </w:rPr>
        <w:t xml:space="preserve">The Working Group noted that one respondent had comments on the legal text and that the suggestions were considered by the Working Group and either agreed to include the suggestions or provided reasoning as to why the suggestion was not taken forward. </w:t>
      </w:r>
    </w:p>
    <w:p w14:paraId="1C5318D0" w14:textId="4AC80791" w:rsidR="00B37710" w:rsidRPr="00F80BA5" w:rsidRDefault="00884CD6" w:rsidP="00B37710">
      <w:pPr>
        <w:pStyle w:val="Heading2"/>
        <w:keepNext w:val="0"/>
        <w:numPr>
          <w:ilvl w:val="1"/>
          <w:numId w:val="14"/>
        </w:numPr>
        <w:spacing w:before="240" w:after="60" w:line="360" w:lineRule="auto"/>
        <w:rPr>
          <w:color w:val="auto"/>
          <w:sz w:val="20"/>
          <w:szCs w:val="20"/>
        </w:rPr>
      </w:pPr>
      <w:r>
        <w:rPr>
          <w:color w:val="auto"/>
          <w:sz w:val="20"/>
          <w:szCs w:val="20"/>
          <w:lang w:val="en-GB"/>
        </w:rPr>
        <w:t xml:space="preserve">The Working Group agreed </w:t>
      </w:r>
      <w:r w:rsidR="00B37710" w:rsidRPr="00F80BA5">
        <w:rPr>
          <w:color w:val="auto"/>
          <w:sz w:val="20"/>
          <w:szCs w:val="20"/>
        </w:rPr>
        <w:t xml:space="preserve">that the </w:t>
      </w:r>
      <w:r>
        <w:rPr>
          <w:color w:val="auto"/>
          <w:sz w:val="20"/>
          <w:szCs w:val="20"/>
          <w:lang w:val="en-GB"/>
        </w:rPr>
        <w:t xml:space="preserve">amended </w:t>
      </w:r>
      <w:r w:rsidR="00B37710" w:rsidRPr="00F80BA5">
        <w:rPr>
          <w:color w:val="auto"/>
          <w:sz w:val="20"/>
          <w:szCs w:val="20"/>
        </w:rPr>
        <w:t>text</w:t>
      </w:r>
      <w:r w:rsidR="00B37710">
        <w:rPr>
          <w:color w:val="auto"/>
          <w:sz w:val="20"/>
          <w:szCs w:val="20"/>
          <w:lang w:val="en-GB"/>
        </w:rPr>
        <w:t xml:space="preserve"> </w:t>
      </w:r>
      <w:r w:rsidR="00B37710" w:rsidRPr="00F80BA5">
        <w:rPr>
          <w:color w:val="auto"/>
          <w:sz w:val="20"/>
          <w:szCs w:val="20"/>
        </w:rPr>
        <w:t>c</w:t>
      </w:r>
      <w:r>
        <w:rPr>
          <w:color w:val="auto"/>
          <w:sz w:val="20"/>
          <w:szCs w:val="20"/>
          <w:lang w:val="en-GB"/>
        </w:rPr>
        <w:t>ould</w:t>
      </w:r>
      <w:r w:rsidR="00B37710" w:rsidRPr="00F80BA5">
        <w:rPr>
          <w:color w:val="auto"/>
          <w:sz w:val="20"/>
          <w:szCs w:val="20"/>
        </w:rPr>
        <w:t xml:space="preserve"> be used as the version provided to the le</w:t>
      </w:r>
      <w:r w:rsidR="00B37710">
        <w:rPr>
          <w:color w:val="auto"/>
          <w:sz w:val="20"/>
          <w:szCs w:val="20"/>
        </w:rPr>
        <w:t>gal advisor and included in the Change Report.</w:t>
      </w:r>
    </w:p>
    <w:tbl>
      <w:tblPr>
        <w:tblW w:w="5000" w:type="pct"/>
        <w:tblBorders>
          <w:top w:val="single" w:sz="8" w:space="0" w:color="008576"/>
          <w:left w:val="single" w:sz="8" w:space="0" w:color="008576"/>
          <w:bottom w:val="single" w:sz="8" w:space="0" w:color="008576"/>
          <w:right w:val="single" w:sz="8" w:space="0" w:color="008576"/>
          <w:insideH w:val="single" w:sz="8" w:space="0" w:color="008576"/>
          <w:insideV w:val="single" w:sz="8" w:space="0" w:color="008576"/>
        </w:tblBorders>
        <w:tblLook w:val="04A0" w:firstRow="1" w:lastRow="0" w:firstColumn="1" w:lastColumn="0" w:noHBand="0" w:noVBand="1"/>
      </w:tblPr>
      <w:tblGrid>
        <w:gridCol w:w="9336"/>
      </w:tblGrid>
      <w:tr w:rsidR="006242C1" w:rsidRPr="004B0B2E" w14:paraId="584B93DF" w14:textId="77777777" w:rsidTr="00B37710">
        <w:tc>
          <w:tcPr>
            <w:tcW w:w="5000" w:type="pct"/>
            <w:shd w:val="clear" w:color="auto" w:fill="339966"/>
            <w:vAlign w:val="center"/>
          </w:tcPr>
          <w:p w14:paraId="5DD53B2A" w14:textId="229D801D" w:rsidR="006242C1" w:rsidRPr="006242C1" w:rsidRDefault="002E56DB" w:rsidP="0060479E">
            <w:pPr>
              <w:pStyle w:val="ListParagraph"/>
              <w:spacing w:after="0" w:line="360" w:lineRule="auto"/>
              <w:ind w:left="0"/>
              <w:outlineLvl w:val="1"/>
              <w:rPr>
                <w:rFonts w:cs="Arial"/>
                <w:b/>
                <w:bCs/>
                <w:iCs/>
                <w:color w:val="FFFFFF"/>
                <w:sz w:val="22"/>
                <w:szCs w:val="22"/>
              </w:rPr>
            </w:pPr>
            <w:r>
              <w:rPr>
                <w:rFonts w:cs="Arial"/>
                <w:b/>
                <w:bCs/>
                <w:iCs/>
                <w:color w:val="FFFFFF"/>
                <w:sz w:val="22"/>
                <w:szCs w:val="22"/>
              </w:rPr>
              <w:t>Que</w:t>
            </w:r>
            <w:r w:rsidR="002736C2">
              <w:rPr>
                <w:rFonts w:cs="Arial"/>
                <w:b/>
                <w:bCs/>
                <w:iCs/>
                <w:color w:val="FFFFFF"/>
                <w:sz w:val="22"/>
                <w:szCs w:val="22"/>
              </w:rPr>
              <w:t>stion 8</w:t>
            </w:r>
            <w:r>
              <w:rPr>
                <w:rFonts w:cs="Arial"/>
                <w:b/>
                <w:bCs/>
                <w:iCs/>
                <w:color w:val="FFFFFF"/>
                <w:sz w:val="22"/>
                <w:szCs w:val="22"/>
              </w:rPr>
              <w:t xml:space="preserve">:  </w:t>
            </w:r>
            <w:r w:rsidR="00B37710">
              <w:rPr>
                <w:rFonts w:cs="Arial"/>
                <w:b/>
                <w:bCs/>
                <w:iCs/>
                <w:color w:val="FFFFFF"/>
                <w:sz w:val="22"/>
                <w:szCs w:val="22"/>
              </w:rPr>
              <w:t>Do you have any further comments?</w:t>
            </w:r>
          </w:p>
        </w:tc>
      </w:tr>
    </w:tbl>
    <w:p w14:paraId="225A1DD3" w14:textId="5906AE90" w:rsidR="00211EF7" w:rsidRPr="00211EF7" w:rsidRDefault="00B37710" w:rsidP="00211EF7">
      <w:pPr>
        <w:pStyle w:val="Heading2"/>
        <w:keepNext w:val="0"/>
        <w:numPr>
          <w:ilvl w:val="1"/>
          <w:numId w:val="14"/>
        </w:numPr>
        <w:spacing w:before="240" w:after="60" w:line="360" w:lineRule="auto"/>
        <w:rPr>
          <w:color w:val="auto"/>
          <w:sz w:val="20"/>
          <w:szCs w:val="20"/>
          <w:lang w:val="en-GB"/>
        </w:rPr>
      </w:pPr>
      <w:r w:rsidRPr="00211EF7">
        <w:rPr>
          <w:color w:val="auto"/>
          <w:sz w:val="20"/>
          <w:szCs w:val="20"/>
          <w:lang w:val="en-GB"/>
        </w:rPr>
        <w:t>The Working Group noted that only one respondent had any further comments an</w:t>
      </w:r>
      <w:r w:rsidR="00770D6F">
        <w:rPr>
          <w:color w:val="auto"/>
          <w:sz w:val="20"/>
          <w:szCs w:val="20"/>
          <w:lang w:val="en-GB"/>
        </w:rPr>
        <w:t xml:space="preserve">d that the comment reiterated </w:t>
      </w:r>
      <w:r w:rsidRPr="00211EF7">
        <w:rPr>
          <w:color w:val="auto"/>
          <w:sz w:val="20"/>
          <w:szCs w:val="20"/>
          <w:lang w:val="en-GB"/>
        </w:rPr>
        <w:t>response</w:t>
      </w:r>
      <w:r w:rsidR="00770D6F">
        <w:rPr>
          <w:color w:val="auto"/>
          <w:sz w:val="20"/>
          <w:szCs w:val="20"/>
          <w:lang w:val="en-GB"/>
        </w:rPr>
        <w:t>s</w:t>
      </w:r>
      <w:r w:rsidRPr="00211EF7">
        <w:rPr>
          <w:color w:val="auto"/>
          <w:sz w:val="20"/>
          <w:szCs w:val="20"/>
          <w:lang w:val="en-GB"/>
        </w:rPr>
        <w:t xml:space="preserve"> to </w:t>
      </w:r>
      <w:r w:rsidR="00884CD6">
        <w:rPr>
          <w:color w:val="auto"/>
          <w:sz w:val="20"/>
          <w:szCs w:val="20"/>
          <w:lang w:val="en-GB"/>
        </w:rPr>
        <w:t>Question</w:t>
      </w:r>
      <w:r w:rsidR="00211EF7">
        <w:rPr>
          <w:color w:val="auto"/>
          <w:sz w:val="20"/>
          <w:szCs w:val="20"/>
          <w:lang w:val="en-GB"/>
        </w:rPr>
        <w:t>s</w:t>
      </w:r>
      <w:r w:rsidR="00884CD6">
        <w:rPr>
          <w:color w:val="auto"/>
          <w:sz w:val="20"/>
          <w:szCs w:val="20"/>
          <w:lang w:val="en-GB"/>
        </w:rPr>
        <w:t xml:space="preserve"> </w:t>
      </w:r>
      <w:r w:rsidR="00211EF7">
        <w:rPr>
          <w:color w:val="auto"/>
          <w:sz w:val="20"/>
          <w:szCs w:val="20"/>
          <w:lang w:val="en-GB"/>
        </w:rPr>
        <w:t>4</w:t>
      </w:r>
      <w:r w:rsidR="003A40C6">
        <w:rPr>
          <w:color w:val="auto"/>
          <w:sz w:val="20"/>
          <w:szCs w:val="20"/>
          <w:lang w:val="en-GB"/>
        </w:rPr>
        <w:t xml:space="preserve"> and</w:t>
      </w:r>
      <w:r w:rsidR="00D814A0">
        <w:rPr>
          <w:color w:val="auto"/>
          <w:sz w:val="20"/>
          <w:szCs w:val="20"/>
          <w:lang w:val="en-GB"/>
        </w:rPr>
        <w:t xml:space="preserve"> 5</w:t>
      </w:r>
      <w:r w:rsidRPr="00644279">
        <w:rPr>
          <w:color w:val="auto"/>
          <w:sz w:val="20"/>
          <w:szCs w:val="20"/>
          <w:lang w:val="en-GB"/>
        </w:rPr>
        <w:t xml:space="preserve"> </w:t>
      </w:r>
      <w:r w:rsidR="00770D6F">
        <w:rPr>
          <w:color w:val="auto"/>
          <w:sz w:val="20"/>
          <w:szCs w:val="20"/>
          <w:lang w:val="en-GB"/>
        </w:rPr>
        <w:t xml:space="preserve">regarding the </w:t>
      </w:r>
      <w:r w:rsidR="00D814A0">
        <w:rPr>
          <w:color w:val="auto"/>
          <w:sz w:val="20"/>
          <w:szCs w:val="20"/>
          <w:lang w:val="en-GB"/>
        </w:rPr>
        <w:t xml:space="preserve">interaction between this CP and the CFF </w:t>
      </w:r>
      <w:bookmarkStart w:id="18" w:name="_GoBack"/>
      <w:r w:rsidR="00D814A0">
        <w:rPr>
          <w:color w:val="auto"/>
          <w:sz w:val="20"/>
          <w:szCs w:val="20"/>
          <w:lang w:val="en-GB"/>
        </w:rPr>
        <w:t>Task</w:t>
      </w:r>
      <w:r w:rsidR="003A40C6">
        <w:rPr>
          <w:color w:val="auto"/>
          <w:sz w:val="20"/>
          <w:szCs w:val="20"/>
          <w:lang w:val="en-GB"/>
        </w:rPr>
        <w:t xml:space="preserve"> F</w:t>
      </w:r>
      <w:r w:rsidR="00D814A0">
        <w:rPr>
          <w:color w:val="auto"/>
          <w:sz w:val="20"/>
          <w:szCs w:val="20"/>
          <w:lang w:val="en-GB"/>
        </w:rPr>
        <w:t>orce</w:t>
      </w:r>
      <w:bookmarkEnd w:id="18"/>
      <w:r w:rsidR="00D814A0">
        <w:rPr>
          <w:color w:val="auto"/>
          <w:sz w:val="20"/>
          <w:szCs w:val="20"/>
          <w:lang w:val="en-GB"/>
        </w:rPr>
        <w:t xml:space="preserve">s, </w:t>
      </w:r>
      <w:r w:rsidRPr="00644279">
        <w:rPr>
          <w:color w:val="auto"/>
          <w:sz w:val="20"/>
          <w:szCs w:val="20"/>
          <w:lang w:val="en-GB"/>
        </w:rPr>
        <w:t>which the Working Group picked up whilst revie</w:t>
      </w:r>
      <w:r w:rsidR="00211EF7">
        <w:rPr>
          <w:color w:val="auto"/>
          <w:sz w:val="20"/>
          <w:szCs w:val="20"/>
          <w:lang w:val="en-GB"/>
        </w:rPr>
        <w:t xml:space="preserve">wing the responses to </w:t>
      </w:r>
      <w:r w:rsidR="00D814A0">
        <w:rPr>
          <w:color w:val="auto"/>
          <w:sz w:val="20"/>
          <w:szCs w:val="20"/>
          <w:lang w:val="en-GB"/>
        </w:rPr>
        <w:t>those</w:t>
      </w:r>
      <w:r w:rsidR="00211EF7">
        <w:rPr>
          <w:color w:val="auto"/>
          <w:sz w:val="20"/>
          <w:szCs w:val="20"/>
          <w:lang w:val="en-GB"/>
        </w:rPr>
        <w:t xml:space="preserve"> questions. </w:t>
      </w:r>
    </w:p>
    <w:p w14:paraId="12B7C109" w14:textId="71993AF6" w:rsidR="00D3609C" w:rsidRPr="00B37710" w:rsidRDefault="00292D4C" w:rsidP="001C0736">
      <w:pPr>
        <w:pStyle w:val="Heading2"/>
        <w:keepNext w:val="0"/>
        <w:spacing w:before="240" w:after="60" w:line="360" w:lineRule="auto"/>
        <w:rPr>
          <w:rFonts w:cs="Arial"/>
          <w:b/>
          <w:bCs w:val="0"/>
          <w:sz w:val="24"/>
        </w:rPr>
      </w:pPr>
      <w:r w:rsidRPr="009862F4">
        <w:rPr>
          <w:rFonts w:cs="Arial"/>
          <w:b/>
          <w:sz w:val="24"/>
        </w:rPr>
        <w:t>Working Group Conclusions</w:t>
      </w:r>
      <w:r w:rsidR="001C0736">
        <w:rPr>
          <w:rFonts w:cs="Arial"/>
          <w:b/>
          <w:sz w:val="24"/>
          <w:lang w:val="en-GB"/>
        </w:rPr>
        <w:t xml:space="preserve"> / </w:t>
      </w:r>
      <w:r w:rsidR="00AA02B9">
        <w:rPr>
          <w:rFonts w:cs="Arial"/>
          <w:b/>
          <w:bCs w:val="0"/>
          <w:sz w:val="24"/>
        </w:rPr>
        <w:t>Final</w:t>
      </w:r>
      <w:r w:rsidR="00D3609C" w:rsidRPr="00B37710">
        <w:rPr>
          <w:rFonts w:cs="Arial"/>
          <w:b/>
          <w:bCs w:val="0"/>
          <w:sz w:val="24"/>
        </w:rPr>
        <w:t xml:space="preserve"> Solution </w:t>
      </w:r>
    </w:p>
    <w:p w14:paraId="08258579" w14:textId="31EA830C" w:rsidR="00AA02B9" w:rsidRPr="00AA02B9" w:rsidRDefault="00B22194" w:rsidP="00AA02B9">
      <w:pPr>
        <w:pStyle w:val="Heading2"/>
        <w:numPr>
          <w:ilvl w:val="1"/>
          <w:numId w:val="14"/>
        </w:numPr>
        <w:spacing w:before="240" w:after="60" w:line="360" w:lineRule="auto"/>
        <w:jc w:val="both"/>
        <w:rPr>
          <w:color w:val="auto"/>
          <w:sz w:val="20"/>
          <w:szCs w:val="20"/>
        </w:rPr>
      </w:pPr>
      <w:commentRangeStart w:id="19"/>
      <w:r>
        <w:rPr>
          <w:color w:val="auto"/>
          <w:sz w:val="20"/>
          <w:szCs w:val="20"/>
          <w:lang w:val="en-GB"/>
        </w:rPr>
        <w:lastRenderedPageBreak/>
        <w:t xml:space="preserve">The </w:t>
      </w:r>
      <w:r w:rsidR="00AA02B9" w:rsidRPr="00AA02B9">
        <w:rPr>
          <w:color w:val="auto"/>
          <w:sz w:val="20"/>
          <w:szCs w:val="20"/>
        </w:rPr>
        <w:t>Working Group propose that Customer Contribution data be updated annually using the Regulatory Reporting Pack (RRP) data submitted to Ofgem on a rolling five-year basis</w:t>
      </w:r>
      <w:r w:rsidR="001C0736">
        <w:rPr>
          <w:color w:val="auto"/>
          <w:sz w:val="20"/>
          <w:szCs w:val="20"/>
          <w:lang w:val="en-GB"/>
        </w:rPr>
        <w:t>, leading up to the latest available</w:t>
      </w:r>
      <w:r w:rsidR="00AA02B9" w:rsidRPr="00AA02B9">
        <w:rPr>
          <w:color w:val="auto"/>
          <w:sz w:val="20"/>
          <w:szCs w:val="20"/>
        </w:rPr>
        <w:t>. The Working Group also agreed that the values calculated will:</w:t>
      </w:r>
    </w:p>
    <w:p w14:paraId="227E3259" w14:textId="77777777" w:rsidR="00AA02B9" w:rsidRPr="00AA02B9" w:rsidRDefault="00AA02B9" w:rsidP="00AA02B9">
      <w:pPr>
        <w:pStyle w:val="Heading2"/>
        <w:numPr>
          <w:ilvl w:val="0"/>
          <w:numId w:val="18"/>
        </w:numPr>
        <w:spacing w:before="0" w:after="60" w:line="360" w:lineRule="auto"/>
        <w:jc w:val="both"/>
        <w:rPr>
          <w:color w:val="auto"/>
          <w:sz w:val="20"/>
          <w:szCs w:val="20"/>
        </w:rPr>
      </w:pPr>
      <w:r w:rsidRPr="00AA02B9">
        <w:rPr>
          <w:color w:val="auto"/>
          <w:sz w:val="20"/>
          <w:szCs w:val="20"/>
        </w:rPr>
        <w:t>be DNO licensee specific;</w:t>
      </w:r>
    </w:p>
    <w:p w14:paraId="5E5E4D6F" w14:textId="1D3BDC0F" w:rsidR="00AA02B9" w:rsidRPr="00AA02B9" w:rsidRDefault="00AA02B9" w:rsidP="00AA02B9">
      <w:pPr>
        <w:pStyle w:val="Heading2"/>
        <w:numPr>
          <w:ilvl w:val="0"/>
          <w:numId w:val="18"/>
        </w:numPr>
        <w:spacing w:before="0" w:after="60" w:line="360" w:lineRule="auto"/>
        <w:jc w:val="both"/>
        <w:rPr>
          <w:color w:val="auto"/>
          <w:sz w:val="20"/>
          <w:szCs w:val="20"/>
        </w:rPr>
      </w:pPr>
      <w:r w:rsidRPr="00AA02B9">
        <w:rPr>
          <w:color w:val="auto"/>
          <w:sz w:val="20"/>
          <w:szCs w:val="20"/>
        </w:rPr>
        <w:t>include only connections that where completed by the Host DNO (i.e. excludes any involvement by Indepe</w:t>
      </w:r>
      <w:r w:rsidR="00B73AC7">
        <w:rPr>
          <w:color w:val="auto"/>
          <w:sz w:val="20"/>
          <w:szCs w:val="20"/>
        </w:rPr>
        <w:t>ndent Connection Providers);</w:t>
      </w:r>
    </w:p>
    <w:p w14:paraId="62CD71A4" w14:textId="4BF9ECD6" w:rsidR="00AA02B9" w:rsidRDefault="00AA02B9" w:rsidP="00AA02B9">
      <w:pPr>
        <w:pStyle w:val="Heading2"/>
        <w:numPr>
          <w:ilvl w:val="0"/>
          <w:numId w:val="18"/>
        </w:numPr>
        <w:spacing w:before="0" w:after="60" w:line="360" w:lineRule="auto"/>
        <w:jc w:val="both"/>
        <w:rPr>
          <w:color w:val="auto"/>
          <w:sz w:val="20"/>
          <w:szCs w:val="20"/>
        </w:rPr>
      </w:pPr>
      <w:r w:rsidRPr="00AA02B9">
        <w:rPr>
          <w:color w:val="auto"/>
          <w:sz w:val="20"/>
          <w:szCs w:val="20"/>
        </w:rPr>
        <w:t>exclud</w:t>
      </w:r>
      <w:r w:rsidR="00B73AC7">
        <w:rPr>
          <w:color w:val="auto"/>
          <w:sz w:val="20"/>
          <w:szCs w:val="20"/>
        </w:rPr>
        <w:t>e generation connection schemes;</w:t>
      </w:r>
      <w:commentRangeEnd w:id="19"/>
      <w:r w:rsidR="00B8605D">
        <w:rPr>
          <w:rStyle w:val="CommentReference"/>
          <w:rFonts w:ascii="Tahoma" w:hAnsi="Tahoma"/>
          <w:bCs w:val="0"/>
          <w:iCs w:val="0"/>
          <w:color w:val="auto"/>
          <w:lang w:val="en-GB"/>
        </w:rPr>
        <w:commentReference w:id="19"/>
      </w:r>
    </w:p>
    <w:p w14:paraId="424D8996" w14:textId="6FB1E932" w:rsidR="00AA02B9" w:rsidRPr="00B73AC7" w:rsidRDefault="00B73AC7" w:rsidP="00B73AC7">
      <w:pPr>
        <w:pStyle w:val="Heading2"/>
        <w:numPr>
          <w:ilvl w:val="0"/>
          <w:numId w:val="18"/>
        </w:numPr>
        <w:spacing w:before="0" w:after="60" w:line="360" w:lineRule="auto"/>
        <w:jc w:val="both"/>
        <w:rPr>
          <w:color w:val="auto"/>
          <w:sz w:val="20"/>
          <w:szCs w:val="20"/>
        </w:rPr>
      </w:pPr>
      <w:commentRangeStart w:id="20"/>
      <w:r>
        <w:rPr>
          <w:color w:val="auto"/>
          <w:sz w:val="20"/>
          <w:szCs w:val="20"/>
        </w:rPr>
        <w:t>u</w:t>
      </w:r>
      <w:r w:rsidRPr="00B73AC7">
        <w:rPr>
          <w:color w:val="auto"/>
          <w:sz w:val="20"/>
          <w:szCs w:val="20"/>
        </w:rPr>
        <w:t xml:space="preserve">se </w:t>
      </w:r>
      <w:r w:rsidR="00AA02B9" w:rsidRPr="00B73AC7">
        <w:rPr>
          <w:color w:val="auto"/>
          <w:sz w:val="20"/>
          <w:szCs w:val="20"/>
        </w:rPr>
        <w:t>LV customer contributions values as a proxy for LV Substatio</w:t>
      </w:r>
      <w:r>
        <w:rPr>
          <w:color w:val="auto"/>
          <w:sz w:val="20"/>
          <w:szCs w:val="20"/>
        </w:rPr>
        <w:t>n customer contributions values; and</w:t>
      </w:r>
    </w:p>
    <w:p w14:paraId="44A50DC9" w14:textId="40ECAF4C" w:rsidR="00B73AC7" w:rsidRDefault="008E2A4C" w:rsidP="00B73AC7">
      <w:pPr>
        <w:pStyle w:val="Heading2"/>
        <w:numPr>
          <w:ilvl w:val="0"/>
          <w:numId w:val="18"/>
        </w:numPr>
        <w:spacing w:before="0" w:after="60" w:line="360" w:lineRule="auto"/>
        <w:jc w:val="both"/>
        <w:rPr>
          <w:color w:val="auto"/>
          <w:sz w:val="20"/>
          <w:szCs w:val="20"/>
        </w:rPr>
      </w:pPr>
      <w:r>
        <w:rPr>
          <w:color w:val="auto"/>
          <w:sz w:val="20"/>
          <w:szCs w:val="20"/>
          <w:lang w:val="en-GB"/>
        </w:rPr>
        <w:t xml:space="preserve">for </w:t>
      </w:r>
      <w:r w:rsidR="00B73AC7">
        <w:rPr>
          <w:color w:val="auto"/>
          <w:sz w:val="20"/>
          <w:szCs w:val="20"/>
        </w:rPr>
        <w:t xml:space="preserve">a </w:t>
      </w:r>
      <w:r w:rsidR="00B73AC7" w:rsidRPr="00725EA2">
        <w:rPr>
          <w:color w:val="auto"/>
          <w:sz w:val="20"/>
          <w:szCs w:val="20"/>
        </w:rPr>
        <w:t xml:space="preserve">connection where there is only one network level, i.e. LV job with only LV Work, </w:t>
      </w:r>
      <w:r w:rsidR="00B22194">
        <w:rPr>
          <w:color w:val="auto"/>
          <w:sz w:val="20"/>
          <w:szCs w:val="20"/>
          <w:lang w:val="en-GB"/>
        </w:rPr>
        <w:t xml:space="preserve">allocate 100% of </w:t>
      </w:r>
      <w:r w:rsidR="00B73AC7" w:rsidRPr="00725EA2">
        <w:rPr>
          <w:color w:val="auto"/>
          <w:sz w:val="20"/>
          <w:szCs w:val="20"/>
        </w:rPr>
        <w:t>the spend o</w:t>
      </w:r>
      <w:r w:rsidR="00B73AC7">
        <w:rPr>
          <w:color w:val="auto"/>
          <w:sz w:val="20"/>
          <w:szCs w:val="20"/>
        </w:rPr>
        <w:t>n those circuits</w:t>
      </w:r>
      <w:r w:rsidR="00B22194">
        <w:rPr>
          <w:color w:val="auto"/>
          <w:sz w:val="20"/>
          <w:szCs w:val="20"/>
          <w:lang w:val="en-GB"/>
        </w:rPr>
        <w:t>.</w:t>
      </w:r>
      <w:r w:rsidR="00B73AC7">
        <w:rPr>
          <w:color w:val="auto"/>
          <w:sz w:val="20"/>
          <w:szCs w:val="20"/>
        </w:rPr>
        <w:t xml:space="preserve"> </w:t>
      </w:r>
    </w:p>
    <w:p w14:paraId="7114BC0B" w14:textId="2AE0F36F" w:rsidR="00B73AC7" w:rsidRPr="00B73AC7" w:rsidRDefault="00B73AC7" w:rsidP="00B73AC7">
      <w:pPr>
        <w:ind w:left="1296"/>
      </w:pPr>
      <w:r>
        <w:t>or;</w:t>
      </w:r>
    </w:p>
    <w:p w14:paraId="6AC3E703" w14:textId="35FD90FD" w:rsidR="00B73AC7" w:rsidRDefault="00B73AC7" w:rsidP="00B73AC7">
      <w:pPr>
        <w:pStyle w:val="Heading2"/>
        <w:numPr>
          <w:ilvl w:val="0"/>
          <w:numId w:val="18"/>
        </w:numPr>
        <w:spacing w:before="0" w:after="60" w:line="360" w:lineRule="auto"/>
        <w:jc w:val="both"/>
        <w:rPr>
          <w:color w:val="auto"/>
          <w:sz w:val="20"/>
          <w:szCs w:val="20"/>
        </w:rPr>
      </w:pPr>
      <w:r>
        <w:rPr>
          <w:color w:val="auto"/>
          <w:sz w:val="20"/>
          <w:szCs w:val="20"/>
        </w:rPr>
        <w:t>f</w:t>
      </w:r>
      <w:r w:rsidRPr="00725EA2">
        <w:rPr>
          <w:color w:val="auto"/>
          <w:sz w:val="20"/>
          <w:szCs w:val="20"/>
        </w:rPr>
        <w:t xml:space="preserve">or a connection involving a second network level, i.e. LV job with HV Work, </w:t>
      </w:r>
      <w:r w:rsidR="008C7A4E">
        <w:rPr>
          <w:color w:val="auto"/>
          <w:sz w:val="20"/>
          <w:szCs w:val="20"/>
          <w:lang w:val="en-GB"/>
        </w:rPr>
        <w:t xml:space="preserve">split </w:t>
      </w:r>
      <w:r w:rsidRPr="00725EA2">
        <w:rPr>
          <w:color w:val="auto"/>
          <w:sz w:val="20"/>
          <w:szCs w:val="20"/>
        </w:rPr>
        <w:t>expenditure equally between the boundary split, the connection voltage level and the associated, upper voltage level.</w:t>
      </w:r>
      <w:commentRangeEnd w:id="20"/>
      <w:r w:rsidR="00B8605D">
        <w:rPr>
          <w:rStyle w:val="CommentReference"/>
          <w:rFonts w:ascii="Tahoma" w:hAnsi="Tahoma"/>
          <w:bCs w:val="0"/>
          <w:iCs w:val="0"/>
          <w:color w:val="auto"/>
          <w:lang w:val="en-GB"/>
        </w:rPr>
        <w:commentReference w:id="20"/>
      </w:r>
    </w:p>
    <w:p w14:paraId="67F9784F" w14:textId="77777777" w:rsidR="001C0736" w:rsidRPr="00A45A24" w:rsidRDefault="001C0736" w:rsidP="001C0736">
      <w:pPr>
        <w:numPr>
          <w:ilvl w:val="1"/>
          <w:numId w:val="14"/>
        </w:numPr>
        <w:spacing w:before="240" w:after="60" w:line="360" w:lineRule="auto"/>
        <w:jc w:val="both"/>
        <w:outlineLvl w:val="1"/>
        <w:rPr>
          <w:rFonts w:cs="Arial"/>
          <w:bCs/>
          <w:iCs/>
          <w:szCs w:val="20"/>
        </w:rPr>
      </w:pPr>
      <w:commentRangeStart w:id="21"/>
      <w:r w:rsidRPr="00A45A24">
        <w:rPr>
          <w:rFonts w:cs="Arial"/>
          <w:bCs/>
          <w:iCs/>
          <w:szCs w:val="20"/>
        </w:rPr>
        <w:t>The calculations would be carried out on data in the CN2 tables from the DPCR5 RRP or the CR5 table from the RIIO-ED1 RRP (note the table names have changed from the DPCR5 RRP to the RIIO-ED1 RRP but the structure remains largely unchanged). This table contains the following information for each connection scheme financially completed within the regulatory year:</w:t>
      </w:r>
    </w:p>
    <w:p w14:paraId="688963CF" w14:textId="4073EF64" w:rsidR="001C0736" w:rsidRPr="00A45A24" w:rsidRDefault="001C0736" w:rsidP="001C0736">
      <w:pPr>
        <w:pStyle w:val="BodyText3"/>
        <w:numPr>
          <w:ilvl w:val="0"/>
          <w:numId w:val="15"/>
        </w:numPr>
        <w:ind w:right="113"/>
        <w:jc w:val="both"/>
        <w:rPr>
          <w:rFonts w:ascii="Arial" w:hAnsi="Arial" w:cs="Arial"/>
          <w:szCs w:val="20"/>
        </w:rPr>
      </w:pPr>
      <w:r w:rsidRPr="00A45A24">
        <w:rPr>
          <w:rFonts w:ascii="Arial" w:hAnsi="Arial" w:cs="Arial"/>
          <w:szCs w:val="20"/>
        </w:rPr>
        <w:t>Voltage level of the connection and voltage level of other work carried out in relation to that connection</w:t>
      </w:r>
      <w:r w:rsidR="00EB0218">
        <w:rPr>
          <w:rFonts w:ascii="Arial" w:hAnsi="Arial" w:cs="Arial"/>
          <w:szCs w:val="20"/>
        </w:rPr>
        <w:t>;</w:t>
      </w:r>
    </w:p>
    <w:p w14:paraId="79C6F8BA" w14:textId="02DAF299" w:rsidR="001C0736" w:rsidRPr="00A45A24" w:rsidRDefault="001C0736" w:rsidP="001C0736">
      <w:pPr>
        <w:pStyle w:val="BodyText3"/>
        <w:numPr>
          <w:ilvl w:val="0"/>
          <w:numId w:val="15"/>
        </w:numPr>
        <w:ind w:right="113"/>
        <w:jc w:val="both"/>
        <w:rPr>
          <w:rFonts w:ascii="Arial" w:hAnsi="Arial" w:cs="Arial"/>
          <w:szCs w:val="20"/>
        </w:rPr>
      </w:pPr>
      <w:r w:rsidRPr="00A45A24">
        <w:rPr>
          <w:rFonts w:ascii="Arial" w:hAnsi="Arial" w:cs="Arial"/>
          <w:szCs w:val="20"/>
        </w:rPr>
        <w:t>Whether an ICP has carried out any work in relation to the scheme (note that no detail on ICP involvement is included in the data, with only a ‘true/false’ type field for ICP involvement included</w:t>
      </w:r>
      <w:r w:rsidR="00EB0218" w:rsidRPr="00A45A24">
        <w:rPr>
          <w:rFonts w:ascii="Arial" w:hAnsi="Arial" w:cs="Arial"/>
          <w:szCs w:val="20"/>
        </w:rPr>
        <w:t>)</w:t>
      </w:r>
      <w:r w:rsidR="00EB0218">
        <w:rPr>
          <w:rFonts w:ascii="Arial" w:hAnsi="Arial" w:cs="Arial"/>
          <w:szCs w:val="20"/>
        </w:rPr>
        <w:t>;</w:t>
      </w:r>
    </w:p>
    <w:p w14:paraId="6140F36D" w14:textId="5E4C904D" w:rsidR="001C0736" w:rsidRPr="00A45A24" w:rsidRDefault="001C0736" w:rsidP="001C0736">
      <w:pPr>
        <w:pStyle w:val="BodyText3"/>
        <w:numPr>
          <w:ilvl w:val="0"/>
          <w:numId w:val="15"/>
        </w:numPr>
        <w:ind w:right="113"/>
        <w:jc w:val="both"/>
        <w:rPr>
          <w:rFonts w:ascii="Arial" w:hAnsi="Arial" w:cs="Arial"/>
          <w:szCs w:val="20"/>
        </w:rPr>
      </w:pPr>
      <w:r w:rsidRPr="00A45A24">
        <w:rPr>
          <w:rFonts w:ascii="Arial" w:hAnsi="Arial" w:cs="Arial"/>
          <w:szCs w:val="20"/>
        </w:rPr>
        <w:t>The margin included in the quote</w:t>
      </w:r>
      <w:r w:rsidR="00EB0218">
        <w:rPr>
          <w:rFonts w:ascii="Arial" w:hAnsi="Arial" w:cs="Arial"/>
          <w:szCs w:val="20"/>
        </w:rPr>
        <w:t>;</w:t>
      </w:r>
    </w:p>
    <w:p w14:paraId="13C7802E" w14:textId="13AC7FE9" w:rsidR="001C0736" w:rsidRPr="00A45A24" w:rsidRDefault="001C0736" w:rsidP="001C0736">
      <w:pPr>
        <w:pStyle w:val="BodyText3"/>
        <w:numPr>
          <w:ilvl w:val="0"/>
          <w:numId w:val="15"/>
        </w:numPr>
        <w:ind w:right="113"/>
        <w:jc w:val="both"/>
        <w:rPr>
          <w:rFonts w:ascii="Arial" w:hAnsi="Arial" w:cs="Arial"/>
          <w:szCs w:val="20"/>
        </w:rPr>
      </w:pPr>
      <w:r w:rsidRPr="00A45A24">
        <w:rPr>
          <w:rFonts w:ascii="Arial" w:hAnsi="Arial" w:cs="Arial"/>
          <w:szCs w:val="20"/>
        </w:rPr>
        <w:t>The number of exit points provided at each voltage level</w:t>
      </w:r>
      <w:r w:rsidR="00EB0218">
        <w:rPr>
          <w:rFonts w:ascii="Arial" w:hAnsi="Arial" w:cs="Arial"/>
          <w:szCs w:val="20"/>
        </w:rPr>
        <w:t>;</w:t>
      </w:r>
    </w:p>
    <w:p w14:paraId="678D278B" w14:textId="2A06710C" w:rsidR="001C0736" w:rsidRPr="00A45A24" w:rsidRDefault="001C0736" w:rsidP="001C0736">
      <w:pPr>
        <w:pStyle w:val="BodyText3"/>
        <w:numPr>
          <w:ilvl w:val="0"/>
          <w:numId w:val="15"/>
        </w:numPr>
        <w:ind w:right="113"/>
        <w:jc w:val="both"/>
        <w:rPr>
          <w:rFonts w:ascii="Arial" w:hAnsi="Arial" w:cs="Arial"/>
          <w:szCs w:val="20"/>
        </w:rPr>
      </w:pPr>
      <w:r w:rsidRPr="00A45A24">
        <w:rPr>
          <w:rFonts w:ascii="Arial" w:hAnsi="Arial" w:cs="Arial"/>
          <w:szCs w:val="20"/>
        </w:rPr>
        <w:t>Whether the quote is unmetered, relates to a diversion, or includes generation</w:t>
      </w:r>
      <w:r w:rsidR="00EB0218">
        <w:rPr>
          <w:rFonts w:ascii="Arial" w:hAnsi="Arial" w:cs="Arial"/>
          <w:szCs w:val="20"/>
        </w:rPr>
        <w:t>; and</w:t>
      </w:r>
    </w:p>
    <w:p w14:paraId="2D330099" w14:textId="77777777" w:rsidR="001C0736" w:rsidRPr="00A45A24" w:rsidRDefault="001C0736" w:rsidP="001C0736">
      <w:pPr>
        <w:pStyle w:val="BodyText3"/>
        <w:numPr>
          <w:ilvl w:val="0"/>
          <w:numId w:val="15"/>
        </w:numPr>
        <w:ind w:right="113"/>
        <w:jc w:val="both"/>
        <w:rPr>
          <w:rFonts w:ascii="Arial" w:hAnsi="Arial" w:cs="Arial"/>
          <w:szCs w:val="20"/>
        </w:rPr>
      </w:pPr>
      <w:r w:rsidRPr="00A45A24">
        <w:rPr>
          <w:rFonts w:ascii="Arial" w:hAnsi="Arial" w:cs="Arial"/>
          <w:szCs w:val="20"/>
        </w:rPr>
        <w:t>Details of the quote and details of the actual income broken down by:</w:t>
      </w:r>
    </w:p>
    <w:p w14:paraId="18AAC626" w14:textId="77777777" w:rsidR="001C0736" w:rsidRPr="00A45A24" w:rsidRDefault="001C0736" w:rsidP="001C0736">
      <w:pPr>
        <w:numPr>
          <w:ilvl w:val="1"/>
          <w:numId w:val="17"/>
        </w:numPr>
        <w:rPr>
          <w:rFonts w:cs="Arial"/>
          <w:szCs w:val="20"/>
        </w:rPr>
      </w:pPr>
      <w:r w:rsidRPr="00A45A24">
        <w:rPr>
          <w:rFonts w:cs="Arial"/>
          <w:szCs w:val="20"/>
        </w:rPr>
        <w:t>Sole use funded / subject to apportionment rules and customer funded / subject to the apportionment rules and DNO funded.</w:t>
      </w:r>
    </w:p>
    <w:p w14:paraId="6A806E1A" w14:textId="77777777" w:rsidR="001C0736" w:rsidRPr="00A45A24" w:rsidRDefault="001C0736" w:rsidP="001C0736">
      <w:pPr>
        <w:numPr>
          <w:ilvl w:val="1"/>
          <w:numId w:val="17"/>
        </w:numPr>
        <w:rPr>
          <w:rFonts w:cs="Arial"/>
          <w:szCs w:val="20"/>
        </w:rPr>
      </w:pPr>
      <w:r w:rsidRPr="00A45A24">
        <w:rPr>
          <w:rFonts w:cs="Arial"/>
          <w:szCs w:val="20"/>
        </w:rPr>
        <w:t>Contestable / non-contestable.</w:t>
      </w:r>
    </w:p>
    <w:p w14:paraId="5C0CD487" w14:textId="77777777" w:rsidR="001C0736" w:rsidRPr="00A45A24" w:rsidRDefault="001C0736" w:rsidP="001C0736">
      <w:pPr>
        <w:numPr>
          <w:ilvl w:val="1"/>
          <w:numId w:val="17"/>
        </w:numPr>
        <w:rPr>
          <w:rFonts w:cs="Arial"/>
          <w:szCs w:val="20"/>
        </w:rPr>
      </w:pPr>
      <w:r w:rsidRPr="00A45A24">
        <w:rPr>
          <w:rFonts w:cs="Arial"/>
          <w:szCs w:val="20"/>
        </w:rPr>
        <w:t>Direct / indirect cost.</w:t>
      </w:r>
    </w:p>
    <w:p w14:paraId="73422D42" w14:textId="77777777" w:rsidR="001C0736" w:rsidRPr="00A45A24" w:rsidRDefault="001C0736" w:rsidP="001C0736">
      <w:pPr>
        <w:numPr>
          <w:ilvl w:val="1"/>
          <w:numId w:val="14"/>
        </w:numPr>
        <w:spacing w:before="240" w:after="60" w:line="360" w:lineRule="auto"/>
        <w:jc w:val="both"/>
        <w:outlineLvl w:val="1"/>
        <w:rPr>
          <w:rFonts w:cs="Arial"/>
          <w:bCs/>
          <w:iCs/>
          <w:szCs w:val="20"/>
        </w:rPr>
      </w:pPr>
      <w:r w:rsidRPr="00A45A24">
        <w:rPr>
          <w:rFonts w:cs="Arial"/>
          <w:bCs/>
          <w:iCs/>
          <w:szCs w:val="20"/>
        </w:rPr>
        <w:t>The breakdown of the quote can be used to determine the proportion of work which has been customer funded, and so the ‘customer contribution’ percentage. As a result, the DNO would take the data for all required years, split the data into voltage levels and calculate the total cost at each network level which is customer funded, and the total cost which is DNO funded. The customer contribution percentage is then calculated as the customer funded element as a percentage of the total cost.</w:t>
      </w:r>
      <w:commentRangeEnd w:id="21"/>
      <w:r w:rsidR="008C7A4E">
        <w:rPr>
          <w:rStyle w:val="CommentReference"/>
          <w:rFonts w:ascii="Tahoma" w:hAnsi="Tahoma"/>
        </w:rPr>
        <w:commentReference w:id="21"/>
      </w:r>
    </w:p>
    <w:p w14:paraId="3011ECA3" w14:textId="77777777" w:rsidR="00D3609C" w:rsidRPr="00D3609C" w:rsidRDefault="00D3609C" w:rsidP="00D3609C">
      <w:pPr>
        <w:rPr>
          <w:lang w:val="x-none"/>
        </w:rPr>
      </w:pPr>
    </w:p>
    <w:p w14:paraId="6368B8A4" w14:textId="35934EDB" w:rsidR="00F56444" w:rsidRPr="00BD298E" w:rsidRDefault="002E56DB" w:rsidP="00281D4E">
      <w:pPr>
        <w:numPr>
          <w:ilvl w:val="1"/>
          <w:numId w:val="14"/>
        </w:numPr>
        <w:spacing w:before="240" w:after="60" w:line="360" w:lineRule="auto"/>
        <w:outlineLvl w:val="1"/>
        <w:rPr>
          <w:rFonts w:cs="Arial"/>
          <w:bCs/>
          <w:iCs/>
          <w:szCs w:val="20"/>
        </w:rPr>
      </w:pPr>
      <w:r w:rsidRPr="00BD298E">
        <w:rPr>
          <w:rFonts w:cs="Arial"/>
          <w:bCs/>
          <w:iCs/>
          <w:szCs w:val="20"/>
        </w:rPr>
        <w:t xml:space="preserve">The Working Group agreed that no further work </w:t>
      </w:r>
      <w:r w:rsidR="000473B3" w:rsidRPr="00BD298E">
        <w:rPr>
          <w:rFonts w:cs="Arial"/>
          <w:bCs/>
          <w:iCs/>
          <w:szCs w:val="20"/>
        </w:rPr>
        <w:t xml:space="preserve">apart from reaching a decision on the DCUSA </w:t>
      </w:r>
      <w:r w:rsidR="003369DF" w:rsidRPr="00BD298E">
        <w:rPr>
          <w:rFonts w:cs="Arial"/>
          <w:bCs/>
          <w:iCs/>
          <w:szCs w:val="20"/>
        </w:rPr>
        <w:t>Charging O</w:t>
      </w:r>
      <w:r w:rsidR="000473B3" w:rsidRPr="00BD298E">
        <w:rPr>
          <w:rFonts w:cs="Arial"/>
          <w:bCs/>
          <w:iCs/>
          <w:szCs w:val="20"/>
        </w:rPr>
        <w:t xml:space="preserve">bjectives was required </w:t>
      </w:r>
      <w:r w:rsidR="00A623CC" w:rsidRPr="00BD298E">
        <w:rPr>
          <w:rFonts w:cs="Arial"/>
          <w:bCs/>
          <w:iCs/>
          <w:szCs w:val="20"/>
        </w:rPr>
        <w:t>on DCP 24</w:t>
      </w:r>
      <w:r w:rsidRPr="00BD298E">
        <w:rPr>
          <w:rFonts w:cs="Arial"/>
          <w:bCs/>
          <w:iCs/>
          <w:szCs w:val="20"/>
        </w:rPr>
        <w:t>3</w:t>
      </w:r>
      <w:r w:rsidR="000473B3" w:rsidRPr="00BD298E">
        <w:rPr>
          <w:rFonts w:cs="Arial"/>
          <w:bCs/>
          <w:iCs/>
          <w:szCs w:val="20"/>
        </w:rPr>
        <w:t>. This is covered under section 5</w:t>
      </w:r>
      <w:r w:rsidR="009E4410" w:rsidRPr="00BD298E">
        <w:rPr>
          <w:rFonts w:cs="Arial"/>
          <w:bCs/>
          <w:iCs/>
          <w:szCs w:val="20"/>
        </w:rPr>
        <w:t xml:space="preserve"> below</w:t>
      </w:r>
      <w:r w:rsidR="000473B3" w:rsidRPr="00BD298E">
        <w:rPr>
          <w:rFonts w:cs="Arial"/>
          <w:bCs/>
          <w:iCs/>
          <w:szCs w:val="20"/>
        </w:rPr>
        <w:t>.</w:t>
      </w:r>
    </w:p>
    <w:p w14:paraId="438067A9" w14:textId="77777777" w:rsidR="00263600" w:rsidRPr="00EB32BB" w:rsidRDefault="00263600" w:rsidP="00AC501B">
      <w:pPr>
        <w:pStyle w:val="Heading1"/>
      </w:pPr>
      <w:bookmarkStart w:id="22" w:name="_Toc318967200"/>
      <w:bookmarkStart w:id="23" w:name="_Toc489608443"/>
      <w:bookmarkStart w:id="24" w:name="_Toc500934695"/>
      <w:r w:rsidRPr="00EB32BB">
        <w:t>Relevant Objectives</w:t>
      </w:r>
      <w:bookmarkEnd w:id="22"/>
      <w:bookmarkEnd w:id="23"/>
      <w:bookmarkEnd w:id="24"/>
    </w:p>
    <w:p w14:paraId="30159071" w14:textId="77777777" w:rsidR="00F04DA2" w:rsidRPr="00002699" w:rsidRDefault="00F04DA2" w:rsidP="008A3C81">
      <w:pPr>
        <w:pStyle w:val="Heading2"/>
        <w:keepNext w:val="0"/>
        <w:spacing w:before="240" w:after="60" w:line="360" w:lineRule="auto"/>
        <w:rPr>
          <w:rFonts w:ascii="Calibri" w:hAnsi="Calibri"/>
          <w:color w:val="auto"/>
          <w:sz w:val="22"/>
          <w:szCs w:val="20"/>
        </w:rPr>
      </w:pPr>
      <w:r w:rsidRPr="00F04DA2">
        <w:rPr>
          <w:b/>
          <w:iCs w:val="0"/>
          <w:sz w:val="24"/>
        </w:rPr>
        <w:t>A</w:t>
      </w:r>
      <w:r>
        <w:rPr>
          <w:b/>
          <w:iCs w:val="0"/>
          <w:sz w:val="24"/>
        </w:rPr>
        <w:t>ssessment A</w:t>
      </w:r>
      <w:r w:rsidRPr="00F04DA2">
        <w:rPr>
          <w:b/>
          <w:iCs w:val="0"/>
          <w:sz w:val="24"/>
        </w:rPr>
        <w:t xml:space="preserve">gainst the </w:t>
      </w:r>
      <w:r>
        <w:rPr>
          <w:b/>
          <w:iCs w:val="0"/>
          <w:sz w:val="24"/>
        </w:rPr>
        <w:t>DCUSA O</w:t>
      </w:r>
      <w:r w:rsidRPr="00F04DA2">
        <w:rPr>
          <w:b/>
          <w:iCs w:val="0"/>
          <w:sz w:val="24"/>
        </w:rPr>
        <w:t xml:space="preserve">bjectives </w:t>
      </w:r>
    </w:p>
    <w:p w14:paraId="465314EB" w14:textId="37FE590F" w:rsidR="00A41B5B" w:rsidRDefault="001F5220" w:rsidP="007E3019">
      <w:pPr>
        <w:numPr>
          <w:ilvl w:val="1"/>
          <w:numId w:val="14"/>
        </w:numPr>
        <w:spacing w:before="240" w:after="60" w:line="360" w:lineRule="auto"/>
        <w:outlineLvl w:val="1"/>
        <w:rPr>
          <w:rFonts w:cs="Arial"/>
          <w:bCs/>
          <w:iCs/>
          <w:szCs w:val="20"/>
        </w:rPr>
      </w:pPr>
      <w:r w:rsidRPr="007E3019">
        <w:rPr>
          <w:rFonts w:cs="Arial"/>
          <w:bCs/>
          <w:iCs/>
          <w:szCs w:val="20"/>
        </w:rPr>
        <w:t xml:space="preserve">For a DCUSA </w:t>
      </w:r>
      <w:r w:rsidR="003369DF">
        <w:rPr>
          <w:rFonts w:cs="Arial"/>
          <w:bCs/>
          <w:iCs/>
          <w:szCs w:val="20"/>
        </w:rPr>
        <w:t>CP</w:t>
      </w:r>
      <w:r w:rsidRPr="007E3019">
        <w:rPr>
          <w:rFonts w:cs="Arial"/>
          <w:bCs/>
          <w:iCs/>
          <w:szCs w:val="20"/>
        </w:rPr>
        <w:t xml:space="preserve"> to be approved it must be demonstrated that it better meets the DCUSA Objectives. The Working Group sought Parties views on which of the DCUSA </w:t>
      </w:r>
      <w:r w:rsidR="003369DF">
        <w:rPr>
          <w:rFonts w:cs="Arial"/>
          <w:bCs/>
          <w:iCs/>
          <w:szCs w:val="20"/>
        </w:rPr>
        <w:t>Charging</w:t>
      </w:r>
      <w:r w:rsidR="003369DF" w:rsidRPr="007E3019">
        <w:rPr>
          <w:rFonts w:cs="Arial"/>
          <w:bCs/>
          <w:iCs/>
          <w:szCs w:val="20"/>
        </w:rPr>
        <w:t xml:space="preserve"> </w:t>
      </w:r>
      <w:r w:rsidRPr="007E3019">
        <w:rPr>
          <w:rFonts w:cs="Arial"/>
          <w:bCs/>
          <w:iCs/>
          <w:szCs w:val="20"/>
        </w:rPr>
        <w:t xml:space="preserve">Objectives are better facilitated by this change. </w:t>
      </w:r>
    </w:p>
    <w:p w14:paraId="02A0F29A" w14:textId="23708C32" w:rsidR="004B5415" w:rsidRDefault="004B5415" w:rsidP="004B5415">
      <w:pPr>
        <w:numPr>
          <w:ilvl w:val="1"/>
          <w:numId w:val="14"/>
        </w:numPr>
        <w:spacing w:before="240" w:after="60" w:line="360" w:lineRule="auto"/>
        <w:outlineLvl w:val="1"/>
        <w:rPr>
          <w:rFonts w:cs="Arial"/>
          <w:bCs/>
          <w:iCs/>
          <w:szCs w:val="20"/>
        </w:rPr>
      </w:pPr>
      <w:commentRangeStart w:id="25"/>
      <w:r w:rsidRPr="004B5415">
        <w:rPr>
          <w:rFonts w:cs="Arial"/>
          <w:bCs/>
          <w:iCs/>
          <w:szCs w:val="20"/>
        </w:rPr>
        <w:t xml:space="preserve">The Working Group believes that </w:t>
      </w:r>
      <w:bookmarkStart w:id="26" w:name="_Hlk503437456"/>
      <w:r w:rsidRPr="004B5415">
        <w:rPr>
          <w:rFonts w:cs="Arial"/>
          <w:bCs/>
          <w:iCs/>
          <w:szCs w:val="20"/>
        </w:rPr>
        <w:t xml:space="preserve">DCUSA Charging Objectives 3 &amp; 4 </w:t>
      </w:r>
      <w:bookmarkEnd w:id="26"/>
      <w:r w:rsidRPr="004B5415">
        <w:rPr>
          <w:rFonts w:cs="Arial"/>
          <w:bCs/>
          <w:iCs/>
          <w:szCs w:val="20"/>
        </w:rPr>
        <w:t>would be better facilitated by DCP 243 as the data sources would be updated to be more reflective of the costs incurred. In addition, the consideration of different approaches would ensure that more efficient methods for this area of the methodology have also been incorporated.</w:t>
      </w:r>
      <w:r>
        <w:rPr>
          <w:rFonts w:cs="Arial"/>
          <w:bCs/>
          <w:iCs/>
          <w:szCs w:val="20"/>
        </w:rPr>
        <w:t xml:space="preserve"> C</w:t>
      </w:r>
      <w:r w:rsidRPr="004B5415">
        <w:rPr>
          <w:rFonts w:cs="Arial"/>
          <w:bCs/>
          <w:iCs/>
          <w:szCs w:val="20"/>
        </w:rPr>
        <w:t xml:space="preserve">ommentary detailing the rationale for </w:t>
      </w:r>
      <w:r>
        <w:rPr>
          <w:rFonts w:cs="Arial"/>
          <w:bCs/>
          <w:iCs/>
          <w:szCs w:val="20"/>
        </w:rPr>
        <w:t>supporting</w:t>
      </w:r>
      <w:r w:rsidRPr="004B5415">
        <w:rPr>
          <w:rFonts w:cs="Arial"/>
          <w:bCs/>
          <w:iCs/>
          <w:szCs w:val="20"/>
        </w:rPr>
        <w:t xml:space="preserve"> DCUSA Charging Objectives 3 &amp; 4 </w:t>
      </w:r>
      <w:r>
        <w:rPr>
          <w:rFonts w:cs="Arial"/>
          <w:bCs/>
          <w:iCs/>
          <w:szCs w:val="20"/>
        </w:rPr>
        <w:t>is set</w:t>
      </w:r>
      <w:r w:rsidRPr="004B5415">
        <w:rPr>
          <w:rFonts w:cs="Arial"/>
          <w:bCs/>
          <w:iCs/>
          <w:szCs w:val="20"/>
        </w:rPr>
        <w:t xml:space="preserve"> out in the table below</w:t>
      </w:r>
      <w:commentRangeEnd w:id="25"/>
      <w:r w:rsidR="00DB2351">
        <w:rPr>
          <w:rStyle w:val="CommentReference"/>
          <w:rFonts w:ascii="Tahoma" w:hAnsi="Tahoma"/>
        </w:rPr>
        <w:commentReference w:id="25"/>
      </w:r>
      <w:r w:rsidRPr="004B5415">
        <w:rPr>
          <w:rFonts w:cs="Arial"/>
          <w:bCs/>
          <w:iCs/>
          <w:szCs w:val="20"/>
        </w:rPr>
        <w:t>.</w:t>
      </w:r>
    </w:p>
    <w:tbl>
      <w:tblPr>
        <w:tblW w:w="9650" w:type="dxa"/>
        <w:tblInd w:w="10" w:type="dxa"/>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CellMar>
          <w:left w:w="0" w:type="dxa"/>
          <w:right w:w="0" w:type="dxa"/>
        </w:tblCellMar>
        <w:tblLook w:val="01E0" w:firstRow="1" w:lastRow="1" w:firstColumn="1" w:lastColumn="1" w:noHBand="0" w:noVBand="0"/>
      </w:tblPr>
      <w:tblGrid>
        <w:gridCol w:w="4395"/>
        <w:gridCol w:w="5255"/>
      </w:tblGrid>
      <w:tr w:rsidR="00D27329" w:rsidRPr="00EB32BB" w14:paraId="265E3D4F" w14:textId="77777777" w:rsidTr="00E14522">
        <w:trPr>
          <w:trHeight w:hRule="exact" w:val="397"/>
        </w:trPr>
        <w:tc>
          <w:tcPr>
            <w:tcW w:w="9650" w:type="dxa"/>
            <w:gridSpan w:val="2"/>
            <w:tcBorders>
              <w:left w:val="single" w:sz="8" w:space="0" w:color="CCE0DA"/>
              <w:bottom w:val="single" w:sz="8" w:space="0" w:color="CCE0DA"/>
              <w:right w:val="single" w:sz="8" w:space="0" w:color="CCE0DA"/>
            </w:tcBorders>
            <w:shd w:val="clear" w:color="auto" w:fill="CCE0DA"/>
            <w:vAlign w:val="center"/>
          </w:tcPr>
          <w:p w14:paraId="17FB7FB0" w14:textId="77777777" w:rsidR="00D27329" w:rsidRPr="007F41DB" w:rsidRDefault="00D27329" w:rsidP="00E14522">
            <w:pPr>
              <w:pStyle w:val="TableHeading"/>
              <w:rPr>
                <w:rFonts w:cs="Arial"/>
                <w:b/>
              </w:rPr>
            </w:pPr>
            <w:r w:rsidRPr="007F41DB">
              <w:rPr>
                <w:rFonts w:cs="Arial"/>
                <w:b/>
              </w:rPr>
              <w:t xml:space="preserve">Impact of the </w:t>
            </w:r>
            <w:r>
              <w:rPr>
                <w:rFonts w:cs="Arial"/>
                <w:b/>
              </w:rPr>
              <w:t>Change Proposal</w:t>
            </w:r>
            <w:r w:rsidRPr="007F41DB">
              <w:rPr>
                <w:rFonts w:cs="Arial"/>
                <w:b/>
              </w:rPr>
              <w:t xml:space="preserve"> on the Relevant Objectives:</w:t>
            </w:r>
          </w:p>
        </w:tc>
      </w:tr>
      <w:tr w:rsidR="00D27329" w:rsidRPr="00EB32BB" w14:paraId="3151EE54" w14:textId="77777777" w:rsidTr="00A011BF">
        <w:trPr>
          <w:trHeight w:val="489"/>
        </w:trPr>
        <w:tc>
          <w:tcPr>
            <w:tcW w:w="4395" w:type="dxa"/>
            <w:tcBorders>
              <w:top w:val="single" w:sz="8" w:space="0" w:color="CCE0DA"/>
              <w:left w:val="single" w:sz="8" w:space="0" w:color="CCE0DA"/>
              <w:bottom w:val="single" w:sz="8" w:space="0" w:color="CCE0DA"/>
            </w:tcBorders>
          </w:tcPr>
          <w:p w14:paraId="0862C649" w14:textId="77777777" w:rsidR="00D27329" w:rsidRPr="00B8049F" w:rsidRDefault="00D27329" w:rsidP="00E14522">
            <w:pPr>
              <w:ind w:left="113" w:right="113"/>
              <w:rPr>
                <w:rFonts w:cs="Arial"/>
                <w:b/>
              </w:rPr>
            </w:pPr>
            <w:r w:rsidRPr="00B8049F">
              <w:rPr>
                <w:b/>
              </w:rPr>
              <w:t>Relevant Objective</w:t>
            </w:r>
          </w:p>
        </w:tc>
        <w:tc>
          <w:tcPr>
            <w:tcW w:w="5255" w:type="dxa"/>
            <w:tcBorders>
              <w:top w:val="single" w:sz="8" w:space="0" w:color="CCE0DA"/>
            </w:tcBorders>
          </w:tcPr>
          <w:p w14:paraId="505D960A" w14:textId="0D4FFDCA" w:rsidR="00D27329" w:rsidRPr="00B8049F" w:rsidRDefault="00D27329" w:rsidP="00E14522">
            <w:pPr>
              <w:ind w:left="113" w:right="113"/>
              <w:rPr>
                <w:b/>
              </w:rPr>
            </w:pPr>
            <w:r w:rsidRPr="00B8049F">
              <w:rPr>
                <w:b/>
              </w:rPr>
              <w:t>Identified impact</w:t>
            </w:r>
            <w:r w:rsidR="00B8049F" w:rsidRPr="00B8049F">
              <w:rPr>
                <w:b/>
              </w:rPr>
              <w:t>s</w:t>
            </w:r>
            <w:r w:rsidR="00A278A7" w:rsidRPr="00B8049F">
              <w:rPr>
                <w:b/>
              </w:rPr>
              <w:t xml:space="preserve"> and rational</w:t>
            </w:r>
            <w:r w:rsidR="00B8049F" w:rsidRPr="00B8049F">
              <w:rPr>
                <w:b/>
              </w:rPr>
              <w:t>e</w:t>
            </w:r>
            <w:r w:rsidR="00A278A7" w:rsidRPr="00B8049F">
              <w:rPr>
                <w:b/>
              </w:rPr>
              <w:t xml:space="preserve"> </w:t>
            </w:r>
          </w:p>
        </w:tc>
      </w:tr>
      <w:tr w:rsidR="004B5415" w:rsidRPr="00EB32BB" w14:paraId="23E4F0F9" w14:textId="77777777" w:rsidTr="00A011BF">
        <w:trPr>
          <w:trHeight w:val="397"/>
        </w:trPr>
        <w:tc>
          <w:tcPr>
            <w:tcW w:w="4395" w:type="dxa"/>
            <w:tcBorders>
              <w:left w:val="single" w:sz="8" w:space="0" w:color="CCE0DA"/>
              <w:bottom w:val="single" w:sz="8" w:space="0" w:color="CCE0DA"/>
            </w:tcBorders>
          </w:tcPr>
          <w:p w14:paraId="2F30C730" w14:textId="6E2FCB03" w:rsidR="004B5415" w:rsidRPr="00F04DA2" w:rsidRDefault="004B5415" w:rsidP="004B5415">
            <w:pPr>
              <w:ind w:left="133"/>
            </w:pPr>
            <w:r w:rsidRPr="00BA193D">
              <w:t>Charging Objective Three - that compliance by each DNO Party with the Charging Methodologies results in charges which, so far as is reasonably practicable after taking account of implementation costs, reflect the costs incurred, or reasonably expected to be incurred, by the DNO Party in its Distribution Business</w:t>
            </w:r>
            <w:r>
              <w:t>.</w:t>
            </w:r>
          </w:p>
        </w:tc>
        <w:tc>
          <w:tcPr>
            <w:tcW w:w="5255" w:type="dxa"/>
          </w:tcPr>
          <w:p w14:paraId="676F8C59" w14:textId="77777777" w:rsidR="004B5415" w:rsidRPr="005A1883" w:rsidRDefault="004B5415" w:rsidP="004B5415">
            <w:pPr>
              <w:spacing w:before="40"/>
              <w:ind w:left="113" w:right="113"/>
              <w:rPr>
                <w:b/>
              </w:rPr>
            </w:pPr>
            <w:r w:rsidRPr="005A1883">
              <w:rPr>
                <w:b/>
              </w:rPr>
              <w:t>Positive</w:t>
            </w:r>
          </w:p>
          <w:p w14:paraId="03686C5F" w14:textId="4FC8D32A" w:rsidR="003B1E16" w:rsidRPr="003B1E16" w:rsidRDefault="003B1E16" w:rsidP="003B1E16">
            <w:pPr>
              <w:spacing w:before="40"/>
              <w:ind w:left="113"/>
            </w:pPr>
            <w:r w:rsidRPr="003B1E16">
              <w:t xml:space="preserve">“Cost reflectivity is enhanced by using updated values to calculate customer contributions” </w:t>
            </w:r>
          </w:p>
          <w:p w14:paraId="045A8102" w14:textId="7031AAD0" w:rsidR="003B1E16" w:rsidRDefault="003B1E16" w:rsidP="003B1E16">
            <w:pPr>
              <w:spacing w:before="40"/>
              <w:ind w:left="113"/>
            </w:pPr>
            <w:r>
              <w:t>“By updating data annually to appropriate source data, this approach offers improved cost reflectivity, better facilitating objective three</w:t>
            </w:r>
            <w:r w:rsidR="00884CD6">
              <w:t>...</w:t>
            </w:r>
            <w:r>
              <w:t>”</w:t>
            </w:r>
          </w:p>
          <w:p w14:paraId="6BC29BEE" w14:textId="7A5EE4FF" w:rsidR="003B1E16" w:rsidRPr="00474BFB" w:rsidRDefault="003B1E16" w:rsidP="003B1E16">
            <w:pPr>
              <w:spacing w:before="40"/>
              <w:ind w:left="113"/>
            </w:pPr>
            <w:r>
              <w:t>“The use of more recent cost data, regularly reviewed, should be more cost reflective</w:t>
            </w:r>
            <w:r w:rsidR="00884CD6">
              <w:t>…</w:t>
            </w:r>
            <w:r>
              <w:t xml:space="preserve">” </w:t>
            </w:r>
          </w:p>
        </w:tc>
      </w:tr>
      <w:tr w:rsidR="004B5415" w:rsidRPr="00EB32BB" w14:paraId="56C4C4B6" w14:textId="77777777" w:rsidTr="00A011BF">
        <w:trPr>
          <w:trHeight w:val="397"/>
        </w:trPr>
        <w:tc>
          <w:tcPr>
            <w:tcW w:w="4395" w:type="dxa"/>
            <w:tcBorders>
              <w:left w:val="single" w:sz="8" w:space="0" w:color="CCE0DA"/>
            </w:tcBorders>
          </w:tcPr>
          <w:p w14:paraId="20FD4F82" w14:textId="65EDE150" w:rsidR="004B5415" w:rsidRPr="008272A5" w:rsidRDefault="004B5415" w:rsidP="004B5415">
            <w:pPr>
              <w:ind w:left="133"/>
              <w:rPr>
                <w:rFonts w:cs="Arial"/>
              </w:rPr>
            </w:pPr>
            <w:r w:rsidRPr="00BA193D">
              <w:t xml:space="preserve">Charging Objective </w:t>
            </w:r>
            <w:r>
              <w:t>Four</w:t>
            </w:r>
            <w:r w:rsidRPr="00BA193D">
              <w:t xml:space="preserve"> - </w:t>
            </w:r>
            <w:r w:rsidRPr="004B5415">
              <w:t>that, so far as is consistent with Clauses 3.2.1 to 3.2.3, the Charging Methodologies, so far as is reasonably practicable, properly take account of developments in each DNO Party’s Distribution Business</w:t>
            </w:r>
            <w:r>
              <w:t>.</w:t>
            </w:r>
          </w:p>
        </w:tc>
        <w:tc>
          <w:tcPr>
            <w:tcW w:w="5255" w:type="dxa"/>
          </w:tcPr>
          <w:p w14:paraId="30DFF9E8" w14:textId="77777777" w:rsidR="004B5415" w:rsidRPr="005A1883" w:rsidRDefault="004B5415" w:rsidP="004B5415">
            <w:pPr>
              <w:spacing w:before="40"/>
              <w:ind w:left="113" w:right="113"/>
              <w:rPr>
                <w:b/>
              </w:rPr>
            </w:pPr>
            <w:r w:rsidRPr="005A1883">
              <w:rPr>
                <w:b/>
              </w:rPr>
              <w:t>Positive</w:t>
            </w:r>
          </w:p>
          <w:p w14:paraId="08B3FA26" w14:textId="3CAD0A36" w:rsidR="003B1E16" w:rsidRPr="003B1E16" w:rsidRDefault="003B1E16" w:rsidP="003B1E16">
            <w:pPr>
              <w:spacing w:before="40"/>
              <w:ind w:left="113" w:right="113"/>
            </w:pPr>
            <w:r>
              <w:t>“</w:t>
            </w:r>
            <w:r w:rsidRPr="003B1E16">
              <w:t>The methodology proposed would reflect changes to connection charges and costs in the DNO’s business</w:t>
            </w:r>
            <w:r>
              <w:t>”</w:t>
            </w:r>
          </w:p>
          <w:p w14:paraId="7DE8570B" w14:textId="5F04AC0B" w:rsidR="004B5415" w:rsidRDefault="003B1E16" w:rsidP="004B5415">
            <w:pPr>
              <w:spacing w:before="40"/>
              <w:ind w:left="113" w:right="113"/>
            </w:pPr>
            <w:r>
              <w:t>“…</w:t>
            </w:r>
            <w:proofErr w:type="gramStart"/>
            <w:r>
              <w:t>taking into account</w:t>
            </w:r>
            <w:proofErr w:type="gramEnd"/>
            <w:r>
              <w:t xml:space="preserve"> developments in each DNO’s connections policy, thus better facilitating objective four.”</w:t>
            </w:r>
          </w:p>
          <w:p w14:paraId="7BBE836C" w14:textId="4FEBA3BD" w:rsidR="003B1E16" w:rsidRPr="00EB32BB" w:rsidRDefault="003B1E16" w:rsidP="004B5415">
            <w:pPr>
              <w:spacing w:before="40"/>
              <w:ind w:left="113" w:right="113"/>
            </w:pPr>
            <w:r>
              <w:t>“…and it seems to be more efficient means of complying with DNO Licence obligations.”</w:t>
            </w:r>
          </w:p>
        </w:tc>
      </w:tr>
    </w:tbl>
    <w:p w14:paraId="5708FC11" w14:textId="12288DE3" w:rsidR="00155F29" w:rsidRDefault="00A623CC" w:rsidP="0075372A">
      <w:pPr>
        <w:numPr>
          <w:ilvl w:val="1"/>
          <w:numId w:val="14"/>
        </w:numPr>
        <w:spacing w:before="240" w:after="60" w:line="360" w:lineRule="auto"/>
        <w:outlineLvl w:val="1"/>
        <w:rPr>
          <w:rFonts w:cs="Arial"/>
          <w:bCs/>
          <w:iCs/>
          <w:szCs w:val="20"/>
        </w:rPr>
      </w:pPr>
      <w:r>
        <w:rPr>
          <w:rFonts w:cs="Arial"/>
          <w:bCs/>
          <w:iCs/>
          <w:szCs w:val="20"/>
        </w:rPr>
        <w:t>As noted in paragraph</w:t>
      </w:r>
      <w:r w:rsidR="004B5415">
        <w:rPr>
          <w:rFonts w:cs="Arial"/>
          <w:bCs/>
          <w:iCs/>
          <w:szCs w:val="20"/>
        </w:rPr>
        <w:t xml:space="preserve"> </w:t>
      </w:r>
      <w:r>
        <w:rPr>
          <w:rFonts w:cs="Arial"/>
          <w:bCs/>
          <w:iCs/>
          <w:szCs w:val="20"/>
        </w:rPr>
        <w:t>4.</w:t>
      </w:r>
      <w:r w:rsidR="00EB0218">
        <w:rPr>
          <w:rFonts w:cs="Arial"/>
          <w:bCs/>
          <w:iCs/>
          <w:szCs w:val="20"/>
        </w:rPr>
        <w:t>44</w:t>
      </w:r>
      <w:r>
        <w:rPr>
          <w:rFonts w:cs="Arial"/>
          <w:bCs/>
          <w:iCs/>
          <w:szCs w:val="20"/>
        </w:rPr>
        <w:t xml:space="preserve">, </w:t>
      </w:r>
      <w:proofErr w:type="gramStart"/>
      <w:r>
        <w:rPr>
          <w:rFonts w:cs="Arial"/>
          <w:bCs/>
          <w:iCs/>
          <w:szCs w:val="20"/>
        </w:rPr>
        <w:t>the majority of</w:t>
      </w:r>
      <w:proofErr w:type="gramEnd"/>
      <w:r w:rsidR="00BB44AF" w:rsidRPr="006D1FA5">
        <w:rPr>
          <w:rFonts w:cs="Arial"/>
          <w:bCs/>
          <w:iCs/>
          <w:szCs w:val="20"/>
        </w:rPr>
        <w:t xml:space="preserve"> responses </w:t>
      </w:r>
      <w:r w:rsidR="006D1FA5" w:rsidRPr="006D1FA5">
        <w:rPr>
          <w:rFonts w:cs="Arial"/>
          <w:bCs/>
          <w:iCs/>
          <w:szCs w:val="20"/>
        </w:rPr>
        <w:t xml:space="preserve">to the </w:t>
      </w:r>
      <w:r w:rsidR="004B5415">
        <w:rPr>
          <w:rFonts w:cs="Arial"/>
          <w:bCs/>
          <w:iCs/>
          <w:szCs w:val="20"/>
        </w:rPr>
        <w:t>fourth</w:t>
      </w:r>
      <w:r w:rsidR="006D1FA5" w:rsidRPr="006D1FA5">
        <w:rPr>
          <w:rFonts w:cs="Arial"/>
          <w:bCs/>
          <w:iCs/>
          <w:szCs w:val="20"/>
        </w:rPr>
        <w:t xml:space="preserve"> </w:t>
      </w:r>
      <w:r w:rsidR="00D27329" w:rsidRPr="006D1FA5">
        <w:rPr>
          <w:rFonts w:cs="Arial"/>
          <w:bCs/>
          <w:iCs/>
          <w:szCs w:val="20"/>
        </w:rPr>
        <w:t>consultation</w:t>
      </w:r>
      <w:r w:rsidR="006D1FA5" w:rsidRPr="006D1FA5">
        <w:rPr>
          <w:rFonts w:cs="Arial"/>
          <w:bCs/>
          <w:iCs/>
          <w:szCs w:val="20"/>
        </w:rPr>
        <w:t xml:space="preserve"> were </w:t>
      </w:r>
      <w:r>
        <w:rPr>
          <w:rFonts w:cs="Arial"/>
          <w:bCs/>
          <w:iCs/>
          <w:szCs w:val="20"/>
        </w:rPr>
        <w:t>supportive of both DCUSA Charging Objectives Three and Four being better facilitated by DCP 243. One respondent was supportive of only DCUSA Charging Objectives</w:t>
      </w:r>
      <w:r w:rsidR="002F00A7">
        <w:rPr>
          <w:rFonts w:cs="Arial"/>
          <w:bCs/>
          <w:iCs/>
          <w:szCs w:val="20"/>
        </w:rPr>
        <w:t xml:space="preserve"> </w:t>
      </w:r>
      <w:r>
        <w:rPr>
          <w:rFonts w:cs="Arial"/>
          <w:bCs/>
          <w:iCs/>
          <w:szCs w:val="20"/>
        </w:rPr>
        <w:t>Three being better facilitated by DCP 243.</w:t>
      </w:r>
    </w:p>
    <w:p w14:paraId="0EBAF192" w14:textId="77777777" w:rsidR="00574742" w:rsidRPr="00EB32BB" w:rsidRDefault="00574742" w:rsidP="00AC501B">
      <w:pPr>
        <w:pStyle w:val="Heading1"/>
        <w:rPr>
          <w:noProof/>
        </w:rPr>
      </w:pPr>
      <w:bookmarkStart w:id="27" w:name="_Toc489608444"/>
      <w:bookmarkStart w:id="28" w:name="_Toc500934696"/>
      <w:r w:rsidRPr="00EB32BB">
        <w:rPr>
          <w:noProof/>
        </w:rPr>
        <w:lastRenderedPageBreak/>
        <w:t xml:space="preserve">Impacts </w:t>
      </w:r>
      <w:r>
        <w:rPr>
          <w:noProof/>
        </w:rPr>
        <w:t>&amp; Other Considerations</w:t>
      </w:r>
      <w:bookmarkEnd w:id="27"/>
      <w:bookmarkEnd w:id="28"/>
    </w:p>
    <w:p w14:paraId="34D215E7" w14:textId="77777777" w:rsidR="005445B1" w:rsidRPr="00EB32BB" w:rsidRDefault="005445B1" w:rsidP="005445B1">
      <w:pPr>
        <w:pStyle w:val="Heading4"/>
        <w:keepLines w:val="0"/>
        <w:numPr>
          <w:ilvl w:val="0"/>
          <w:numId w:val="0"/>
        </w:numPr>
        <w:spacing w:before="240"/>
        <w:rPr>
          <w:rFonts w:ascii="Arial" w:eastAsia="Times New Roman" w:hAnsi="Arial" w:cs="Arial"/>
          <w:i w:val="0"/>
          <w:iCs w:val="0"/>
          <w:color w:val="008576"/>
          <w:sz w:val="24"/>
          <w:szCs w:val="28"/>
        </w:rPr>
      </w:pPr>
      <w:bookmarkStart w:id="29" w:name="_Toc318967201"/>
      <w:r w:rsidRPr="00EB32BB">
        <w:rPr>
          <w:rFonts w:ascii="Arial" w:eastAsia="Times New Roman" w:hAnsi="Arial" w:cs="Arial"/>
          <w:i w:val="0"/>
          <w:iCs w:val="0"/>
          <w:color w:val="008576"/>
          <w:sz w:val="24"/>
          <w:szCs w:val="28"/>
        </w:rPr>
        <w:t xml:space="preserve">Does this </w:t>
      </w:r>
      <w:r w:rsidR="008F3D78">
        <w:rPr>
          <w:rFonts w:ascii="Arial" w:eastAsia="Times New Roman" w:hAnsi="Arial" w:cs="Arial"/>
          <w:i w:val="0"/>
          <w:iCs w:val="0"/>
          <w:color w:val="008576"/>
          <w:sz w:val="24"/>
          <w:szCs w:val="28"/>
        </w:rPr>
        <w:t>Change Proposal</w:t>
      </w:r>
      <w:r w:rsidRPr="00EB32BB">
        <w:rPr>
          <w:rFonts w:ascii="Arial" w:eastAsia="Times New Roman" w:hAnsi="Arial" w:cs="Arial"/>
          <w:i w:val="0"/>
          <w:iCs w:val="0"/>
          <w:color w:val="008576"/>
          <w:sz w:val="24"/>
          <w:szCs w:val="28"/>
        </w:rPr>
        <w:t xml:space="preserve"> impact a Significant Code Review (SCR) or other significant industry change projects, if so, how?</w:t>
      </w:r>
    </w:p>
    <w:p w14:paraId="7A9F0AAB" w14:textId="77777777" w:rsidR="002736C2" w:rsidRDefault="002736C2" w:rsidP="002736C2">
      <w:pPr>
        <w:pStyle w:val="Heading2"/>
        <w:keepNext w:val="0"/>
        <w:numPr>
          <w:ilvl w:val="1"/>
          <w:numId w:val="14"/>
        </w:numPr>
        <w:spacing w:before="240" w:after="60" w:line="360" w:lineRule="auto"/>
        <w:rPr>
          <w:color w:val="auto"/>
          <w:sz w:val="20"/>
          <w:szCs w:val="20"/>
        </w:rPr>
      </w:pPr>
      <w:r w:rsidRPr="008C0B7B">
        <w:rPr>
          <w:bCs w:val="0"/>
          <w:iCs w:val="0"/>
          <w:color w:val="auto"/>
          <w:sz w:val="20"/>
          <w:szCs w:val="24"/>
        </w:rPr>
        <w:t>The Working Group does not consider</w:t>
      </w:r>
      <w:r>
        <w:rPr>
          <w:bCs w:val="0"/>
          <w:iCs w:val="0"/>
          <w:color w:val="auto"/>
          <w:sz w:val="20"/>
          <w:szCs w:val="24"/>
        </w:rPr>
        <w:t xml:space="preserve"> at this stage,</w:t>
      </w:r>
      <w:r w:rsidRPr="008C0B7B">
        <w:rPr>
          <w:bCs w:val="0"/>
          <w:iCs w:val="0"/>
          <w:color w:val="auto"/>
          <w:sz w:val="20"/>
          <w:szCs w:val="24"/>
        </w:rPr>
        <w:t xml:space="preserve"> there to be any</w:t>
      </w:r>
      <w:r w:rsidRPr="008C0B7B">
        <w:rPr>
          <w:color w:val="auto"/>
          <w:sz w:val="20"/>
          <w:szCs w:val="20"/>
        </w:rPr>
        <w:t xml:space="preserve"> cross-code impact.</w:t>
      </w:r>
    </w:p>
    <w:p w14:paraId="42693476" w14:textId="36A367ED" w:rsidR="002736C2" w:rsidRPr="006867FB" w:rsidRDefault="002736C2" w:rsidP="002736C2">
      <w:pPr>
        <w:pStyle w:val="Heading2"/>
        <w:keepNext w:val="0"/>
        <w:numPr>
          <w:ilvl w:val="1"/>
          <w:numId w:val="14"/>
        </w:numPr>
        <w:spacing w:before="240" w:after="60" w:line="360" w:lineRule="auto"/>
        <w:jc w:val="both"/>
      </w:pPr>
      <w:r>
        <w:rPr>
          <w:bCs w:val="0"/>
          <w:iCs w:val="0"/>
          <w:color w:val="auto"/>
          <w:sz w:val="20"/>
          <w:szCs w:val="24"/>
        </w:rPr>
        <w:t>The Working Group have highlighted the interactions between t</w:t>
      </w:r>
      <w:r w:rsidRPr="009E5A74">
        <w:rPr>
          <w:bCs w:val="0"/>
          <w:iCs w:val="0"/>
          <w:color w:val="auto"/>
          <w:sz w:val="20"/>
          <w:szCs w:val="24"/>
        </w:rPr>
        <w:t xml:space="preserve">he CDCM/EDCM review </w:t>
      </w:r>
      <w:r w:rsidR="00B92910">
        <w:rPr>
          <w:bCs w:val="0"/>
          <w:iCs w:val="0"/>
          <w:color w:val="auto"/>
          <w:sz w:val="20"/>
          <w:szCs w:val="24"/>
        </w:rPr>
        <w:t>groups work and DCP 24</w:t>
      </w:r>
      <w:r>
        <w:rPr>
          <w:bCs w:val="0"/>
          <w:iCs w:val="0"/>
          <w:color w:val="auto"/>
          <w:sz w:val="20"/>
          <w:szCs w:val="24"/>
        </w:rPr>
        <w:t>3. T</w:t>
      </w:r>
      <w:r w:rsidRPr="006867FB">
        <w:rPr>
          <w:bCs w:val="0"/>
          <w:iCs w:val="0"/>
          <w:color w:val="auto"/>
          <w:sz w:val="20"/>
          <w:szCs w:val="24"/>
        </w:rPr>
        <w:t xml:space="preserve">he CDCM/EDCM review was split into two stages.  Stage One captured the issues and prioritised the areas that could be taken forward into Stage Two. These were: </w:t>
      </w:r>
    </w:p>
    <w:p w14:paraId="590E73E6" w14:textId="77777777" w:rsidR="002736C2" w:rsidRDefault="002736C2" w:rsidP="002736C2">
      <w:pPr>
        <w:tabs>
          <w:tab w:val="left" w:pos="1560"/>
        </w:tabs>
        <w:ind w:left="720"/>
      </w:pPr>
      <w:r>
        <w:t xml:space="preserve">a)  </w:t>
      </w:r>
      <w:r>
        <w:tab/>
        <w:t xml:space="preserve">Type of Costing Model. </w:t>
      </w:r>
    </w:p>
    <w:p w14:paraId="1A812103" w14:textId="77777777" w:rsidR="002736C2" w:rsidRDefault="002736C2" w:rsidP="002736C2">
      <w:pPr>
        <w:tabs>
          <w:tab w:val="left" w:pos="1560"/>
        </w:tabs>
        <w:ind w:left="720"/>
      </w:pPr>
      <w:r>
        <w:t xml:space="preserve">b) </w:t>
      </w:r>
      <w:r>
        <w:tab/>
        <w:t xml:space="preserve">Tariff Structures. </w:t>
      </w:r>
    </w:p>
    <w:p w14:paraId="66DC3D7D" w14:textId="77777777" w:rsidR="002736C2" w:rsidRDefault="002736C2" w:rsidP="002736C2">
      <w:pPr>
        <w:tabs>
          <w:tab w:val="left" w:pos="1560"/>
        </w:tabs>
        <w:ind w:left="720"/>
      </w:pPr>
      <w:r>
        <w:t xml:space="preserve">c) </w:t>
      </w:r>
      <w:r>
        <w:tab/>
        <w:t xml:space="preserve">Licenced Distribution Network Operator (LDNO) Charging Arrangements. </w:t>
      </w:r>
    </w:p>
    <w:p w14:paraId="2A2FD69A" w14:textId="77777777" w:rsidR="002736C2" w:rsidRDefault="002736C2" w:rsidP="002736C2">
      <w:pPr>
        <w:tabs>
          <w:tab w:val="left" w:pos="1560"/>
        </w:tabs>
        <w:ind w:left="720"/>
      </w:pPr>
      <w:r>
        <w:t xml:space="preserve">d) </w:t>
      </w:r>
      <w:r>
        <w:tab/>
        <w:t xml:space="preserve">New Products (e.g. Storage). </w:t>
      </w:r>
    </w:p>
    <w:p w14:paraId="0848A4E5" w14:textId="77777777" w:rsidR="002736C2" w:rsidRDefault="002736C2" w:rsidP="002736C2">
      <w:pPr>
        <w:tabs>
          <w:tab w:val="left" w:pos="1560"/>
        </w:tabs>
        <w:ind w:left="720"/>
      </w:pPr>
      <w:r>
        <w:t xml:space="preserve">e) </w:t>
      </w:r>
      <w:r>
        <w:tab/>
        <w:t>Combining the CDCM and EDCM Methodologies.</w:t>
      </w:r>
    </w:p>
    <w:p w14:paraId="745FC4BF" w14:textId="2E27AC98" w:rsidR="002736C2" w:rsidRPr="006867FB" w:rsidRDefault="002736C2" w:rsidP="00187155">
      <w:pPr>
        <w:pStyle w:val="Heading2"/>
        <w:keepNext w:val="0"/>
        <w:numPr>
          <w:ilvl w:val="1"/>
          <w:numId w:val="14"/>
        </w:numPr>
        <w:spacing w:before="240" w:after="60" w:line="360" w:lineRule="auto"/>
        <w:jc w:val="both"/>
      </w:pPr>
      <w:r w:rsidRPr="00BD298E">
        <w:rPr>
          <w:bCs w:val="0"/>
          <w:iCs w:val="0"/>
          <w:color w:val="auto"/>
          <w:sz w:val="20"/>
          <w:szCs w:val="24"/>
        </w:rPr>
        <w:t xml:space="preserve">The Working Group also wish to highlight that in parallel with this review, Ofgem issued a consultation on a Targeted Charging Review (TCR) and launched a Significant Code Review </w:t>
      </w:r>
      <w:r w:rsidR="00170092" w:rsidRPr="00BD298E">
        <w:rPr>
          <w:bCs w:val="0"/>
          <w:iCs w:val="0"/>
          <w:color w:val="auto"/>
          <w:sz w:val="20"/>
          <w:szCs w:val="24"/>
          <w:lang w:val="en-GB"/>
        </w:rPr>
        <w:t xml:space="preserve">(SCR) </w:t>
      </w:r>
      <w:r w:rsidRPr="00BD298E">
        <w:rPr>
          <w:bCs w:val="0"/>
          <w:iCs w:val="0"/>
          <w:color w:val="auto"/>
          <w:sz w:val="20"/>
          <w:szCs w:val="24"/>
        </w:rPr>
        <w:t xml:space="preserve">on the </w:t>
      </w:r>
      <w:r w:rsidR="003369DF" w:rsidRPr="00BD298E">
        <w:rPr>
          <w:bCs w:val="0"/>
          <w:iCs w:val="0"/>
          <w:color w:val="auto"/>
          <w:sz w:val="20"/>
          <w:szCs w:val="24"/>
          <w:lang w:val="en-GB"/>
        </w:rPr>
        <w:t>0</w:t>
      </w:r>
      <w:r w:rsidRPr="00BD298E">
        <w:rPr>
          <w:bCs w:val="0"/>
          <w:iCs w:val="0"/>
          <w:color w:val="auto"/>
          <w:sz w:val="20"/>
          <w:szCs w:val="24"/>
        </w:rPr>
        <w:t>4 August 2017.</w:t>
      </w:r>
      <w:r w:rsidR="00BD298E">
        <w:rPr>
          <w:bCs w:val="0"/>
          <w:iCs w:val="0"/>
          <w:color w:val="auto"/>
          <w:sz w:val="20"/>
          <w:szCs w:val="24"/>
          <w:lang w:val="en-GB"/>
        </w:rPr>
        <w:t xml:space="preserve"> </w:t>
      </w:r>
      <w:r w:rsidRPr="00BD298E">
        <w:rPr>
          <w:bCs w:val="0"/>
          <w:iCs w:val="0"/>
          <w:color w:val="auto"/>
          <w:sz w:val="20"/>
          <w:szCs w:val="24"/>
        </w:rPr>
        <w:t xml:space="preserve">One of the outcomes from this review is that Ofgem </w:t>
      </w:r>
      <w:r w:rsidR="000473B3" w:rsidRPr="00BD298E">
        <w:rPr>
          <w:bCs w:val="0"/>
          <w:iCs w:val="0"/>
          <w:color w:val="auto"/>
          <w:sz w:val="20"/>
          <w:szCs w:val="24"/>
          <w:lang w:val="en-GB"/>
        </w:rPr>
        <w:t>has</w:t>
      </w:r>
      <w:r w:rsidR="000473B3" w:rsidRPr="00BD298E">
        <w:rPr>
          <w:bCs w:val="0"/>
          <w:iCs w:val="0"/>
          <w:color w:val="auto"/>
          <w:sz w:val="20"/>
          <w:szCs w:val="24"/>
        </w:rPr>
        <w:t xml:space="preserve"> </w:t>
      </w:r>
      <w:r w:rsidRPr="00BD298E">
        <w:rPr>
          <w:bCs w:val="0"/>
          <w:iCs w:val="0"/>
          <w:color w:val="auto"/>
          <w:sz w:val="20"/>
          <w:szCs w:val="24"/>
        </w:rPr>
        <w:t xml:space="preserve">set up </w:t>
      </w:r>
      <w:r w:rsidR="00A17D29" w:rsidRPr="00BD298E">
        <w:rPr>
          <w:bCs w:val="0"/>
          <w:iCs w:val="0"/>
          <w:color w:val="auto"/>
          <w:sz w:val="20"/>
          <w:szCs w:val="24"/>
          <w:lang w:val="en-GB"/>
        </w:rPr>
        <w:t>the</w:t>
      </w:r>
      <w:r w:rsidR="00AC501B" w:rsidRPr="00BD298E">
        <w:rPr>
          <w:bCs w:val="0"/>
          <w:iCs w:val="0"/>
          <w:color w:val="auto"/>
          <w:sz w:val="20"/>
          <w:szCs w:val="24"/>
          <w:lang w:val="en-GB"/>
        </w:rPr>
        <w:t xml:space="preserve"> </w:t>
      </w:r>
      <w:r w:rsidRPr="00BD298E">
        <w:rPr>
          <w:bCs w:val="0"/>
          <w:iCs w:val="0"/>
          <w:color w:val="auto"/>
          <w:sz w:val="20"/>
          <w:szCs w:val="24"/>
        </w:rPr>
        <w:t>CFF</w:t>
      </w:r>
      <w:r w:rsidR="00BD298E">
        <w:rPr>
          <w:bCs w:val="0"/>
          <w:iCs w:val="0"/>
          <w:color w:val="auto"/>
          <w:sz w:val="20"/>
          <w:szCs w:val="24"/>
          <w:lang w:val="en-GB"/>
        </w:rPr>
        <w:t xml:space="preserve"> and subsequent Access and Forward Looking </w:t>
      </w:r>
      <w:r w:rsidR="00D814A0">
        <w:rPr>
          <w:bCs w:val="0"/>
          <w:iCs w:val="0"/>
          <w:color w:val="auto"/>
          <w:sz w:val="20"/>
          <w:szCs w:val="24"/>
          <w:lang w:val="en-GB"/>
        </w:rPr>
        <w:t>Charges Task</w:t>
      </w:r>
      <w:r w:rsidR="003A40C6">
        <w:rPr>
          <w:bCs w:val="0"/>
          <w:iCs w:val="0"/>
          <w:color w:val="auto"/>
          <w:sz w:val="20"/>
          <w:szCs w:val="24"/>
          <w:lang w:val="en-GB"/>
        </w:rPr>
        <w:t xml:space="preserve"> F</w:t>
      </w:r>
      <w:r w:rsidR="00BD298E">
        <w:rPr>
          <w:bCs w:val="0"/>
          <w:iCs w:val="0"/>
          <w:color w:val="auto"/>
          <w:sz w:val="20"/>
          <w:szCs w:val="24"/>
          <w:lang w:val="en-GB"/>
        </w:rPr>
        <w:t>orces</w:t>
      </w:r>
      <w:r w:rsidRPr="00BD298E">
        <w:rPr>
          <w:bCs w:val="0"/>
          <w:iCs w:val="0"/>
          <w:color w:val="auto"/>
          <w:sz w:val="20"/>
          <w:szCs w:val="24"/>
        </w:rPr>
        <w:t xml:space="preserve">.  </w:t>
      </w:r>
    </w:p>
    <w:p w14:paraId="323EB4E3" w14:textId="692CDE99" w:rsidR="00D814A0" w:rsidRPr="00CD6172" w:rsidRDefault="002736C2" w:rsidP="00CD6172">
      <w:pPr>
        <w:pStyle w:val="Heading2"/>
        <w:keepNext w:val="0"/>
        <w:numPr>
          <w:ilvl w:val="1"/>
          <w:numId w:val="14"/>
        </w:numPr>
        <w:spacing w:before="240" w:after="60" w:line="360" w:lineRule="auto"/>
        <w:rPr>
          <w:color w:val="auto"/>
          <w:sz w:val="20"/>
          <w:szCs w:val="20"/>
        </w:rPr>
      </w:pPr>
      <w:r w:rsidRPr="00D350EE">
        <w:rPr>
          <w:bCs w:val="0"/>
          <w:iCs w:val="0"/>
          <w:color w:val="auto"/>
          <w:sz w:val="20"/>
          <w:szCs w:val="24"/>
        </w:rPr>
        <w:t xml:space="preserve">At this stage, the development of the </w:t>
      </w:r>
      <w:r w:rsidR="003369DF">
        <w:rPr>
          <w:bCs w:val="0"/>
          <w:iCs w:val="0"/>
          <w:color w:val="auto"/>
          <w:sz w:val="20"/>
          <w:szCs w:val="24"/>
          <w:lang w:val="en-GB"/>
        </w:rPr>
        <w:t>C</w:t>
      </w:r>
      <w:r w:rsidRPr="00D350EE">
        <w:rPr>
          <w:bCs w:val="0"/>
          <w:iCs w:val="0"/>
          <w:color w:val="auto"/>
          <w:sz w:val="20"/>
          <w:szCs w:val="24"/>
        </w:rPr>
        <w:t>DCM/</w:t>
      </w:r>
      <w:r w:rsidR="003369DF">
        <w:rPr>
          <w:bCs w:val="0"/>
          <w:iCs w:val="0"/>
          <w:color w:val="auto"/>
          <w:sz w:val="20"/>
          <w:szCs w:val="24"/>
          <w:lang w:val="en-GB"/>
        </w:rPr>
        <w:t>E</w:t>
      </w:r>
      <w:r w:rsidRPr="00D350EE">
        <w:rPr>
          <w:bCs w:val="0"/>
          <w:iCs w:val="0"/>
          <w:color w:val="auto"/>
          <w:sz w:val="20"/>
          <w:szCs w:val="24"/>
        </w:rPr>
        <w:t xml:space="preserve">DCM review is at a high level and does include generation. </w:t>
      </w:r>
      <w:proofErr w:type="gramStart"/>
      <w:r w:rsidR="00CD6172">
        <w:rPr>
          <w:bCs w:val="0"/>
          <w:iCs w:val="0"/>
          <w:color w:val="auto"/>
          <w:sz w:val="20"/>
          <w:szCs w:val="24"/>
          <w:lang w:val="en-GB"/>
        </w:rPr>
        <w:t>With regard to</w:t>
      </w:r>
      <w:proofErr w:type="gramEnd"/>
      <w:r w:rsidR="00CD6172">
        <w:rPr>
          <w:bCs w:val="0"/>
          <w:iCs w:val="0"/>
          <w:color w:val="auto"/>
          <w:sz w:val="20"/>
          <w:szCs w:val="24"/>
          <w:lang w:val="en-GB"/>
        </w:rPr>
        <w:t xml:space="preserve"> DCP 243, the </w:t>
      </w:r>
      <w:r w:rsidR="00D814A0" w:rsidRPr="00FF33A5">
        <w:rPr>
          <w:color w:val="auto"/>
          <w:sz w:val="20"/>
          <w:szCs w:val="20"/>
        </w:rPr>
        <w:t xml:space="preserve">Working Group </w:t>
      </w:r>
      <w:r w:rsidR="00D814A0">
        <w:rPr>
          <w:color w:val="auto"/>
          <w:sz w:val="20"/>
          <w:szCs w:val="20"/>
        </w:rPr>
        <w:t>consider</w:t>
      </w:r>
      <w:r w:rsidR="00D814A0">
        <w:rPr>
          <w:color w:val="auto"/>
          <w:sz w:val="20"/>
          <w:szCs w:val="20"/>
          <w:lang w:val="en-GB"/>
        </w:rPr>
        <w:t>s</w:t>
      </w:r>
      <w:r w:rsidR="00D814A0" w:rsidRPr="00FF33A5">
        <w:rPr>
          <w:color w:val="auto"/>
          <w:sz w:val="20"/>
          <w:szCs w:val="20"/>
        </w:rPr>
        <w:t xml:space="preserve"> that the CFF has </w:t>
      </w:r>
      <w:r w:rsidR="00CD6172">
        <w:rPr>
          <w:color w:val="auto"/>
          <w:sz w:val="20"/>
          <w:szCs w:val="20"/>
          <w:lang w:val="en-GB"/>
        </w:rPr>
        <w:t>yet to</w:t>
      </w:r>
      <w:r w:rsidR="00D814A0" w:rsidRPr="00FF33A5">
        <w:rPr>
          <w:color w:val="auto"/>
          <w:sz w:val="20"/>
          <w:szCs w:val="20"/>
        </w:rPr>
        <w:t xml:space="preserve"> decided on if th</w:t>
      </w:r>
      <w:r w:rsidR="00CD6172">
        <w:rPr>
          <w:color w:val="auto"/>
          <w:sz w:val="20"/>
          <w:szCs w:val="20"/>
          <w:lang w:val="en-GB"/>
        </w:rPr>
        <w:t>e</w:t>
      </w:r>
      <w:r w:rsidR="00D814A0" w:rsidRPr="00CD6172">
        <w:rPr>
          <w:color w:val="auto"/>
          <w:sz w:val="20"/>
          <w:szCs w:val="20"/>
        </w:rPr>
        <w:t xml:space="preserve"> area</w:t>
      </w:r>
      <w:r w:rsidR="00CD6172">
        <w:rPr>
          <w:color w:val="auto"/>
          <w:sz w:val="20"/>
          <w:szCs w:val="20"/>
          <w:lang w:val="en-GB"/>
        </w:rPr>
        <w:t xml:space="preserve"> </w:t>
      </w:r>
      <w:r w:rsidR="00D814A0" w:rsidRPr="00CD6172">
        <w:rPr>
          <w:color w:val="auto"/>
          <w:sz w:val="20"/>
          <w:szCs w:val="20"/>
        </w:rPr>
        <w:t>will be covered off and as such DCP 243 can continue as is</w:t>
      </w:r>
      <w:r w:rsidR="00D814A0" w:rsidRPr="00CD6172">
        <w:rPr>
          <w:color w:val="auto"/>
          <w:sz w:val="20"/>
          <w:szCs w:val="20"/>
          <w:lang w:val="en-GB"/>
        </w:rPr>
        <w:t>.</w:t>
      </w:r>
      <w:r w:rsidR="00D814A0" w:rsidRPr="00CD6172">
        <w:rPr>
          <w:color w:val="auto"/>
          <w:sz w:val="20"/>
          <w:szCs w:val="20"/>
        </w:rPr>
        <w:t xml:space="preserve"> </w:t>
      </w:r>
    </w:p>
    <w:p w14:paraId="5C758B2A" w14:textId="427E7949" w:rsidR="001E5DF2" w:rsidRPr="001E5DF2" w:rsidRDefault="001E5DF2" w:rsidP="001E5DF2">
      <w:pPr>
        <w:pStyle w:val="Heading2"/>
        <w:keepNext w:val="0"/>
        <w:numPr>
          <w:ilvl w:val="1"/>
          <w:numId w:val="14"/>
        </w:numPr>
        <w:spacing w:before="240" w:after="60" w:line="360" w:lineRule="auto"/>
        <w:jc w:val="both"/>
        <w:rPr>
          <w:bCs w:val="0"/>
          <w:iCs w:val="0"/>
          <w:color w:val="auto"/>
          <w:sz w:val="20"/>
          <w:szCs w:val="24"/>
        </w:rPr>
      </w:pPr>
      <w:r w:rsidRPr="001E5DF2">
        <w:rPr>
          <w:bCs w:val="0"/>
          <w:iCs w:val="0"/>
          <w:color w:val="auto"/>
          <w:sz w:val="20"/>
          <w:szCs w:val="24"/>
        </w:rPr>
        <w:t>The Working Group wish to highlight that DCP 283 ‘the calculation of generation credits in the CDCM’ is also considering customer contributions, with one element of DCP 283 being a proposal to not apply customer contributions when determining generation credits. Whilst DCP 283 is also considering customer contributions, DCPs 243 and 283 are able to progress independently, with DCP 243 focussing on updating input values for use in the CDCM which will use up to date source data without fundamentally amending the principles by which they are determined, and DCP 283 is looking to amend the way in which the input values are used in the CDCM model.</w:t>
      </w:r>
    </w:p>
    <w:p w14:paraId="749906D8" w14:textId="7FD16802" w:rsidR="005445B1" w:rsidRDefault="005445B1" w:rsidP="00C359A2">
      <w:pPr>
        <w:pStyle w:val="Heading4"/>
        <w:keepLines w:val="0"/>
        <w:numPr>
          <w:ilvl w:val="0"/>
          <w:numId w:val="0"/>
        </w:numPr>
        <w:spacing w:before="0"/>
        <w:rPr>
          <w:rFonts w:ascii="Arial" w:eastAsia="Times New Roman" w:hAnsi="Arial" w:cs="Arial"/>
          <w:i w:val="0"/>
          <w:iCs w:val="0"/>
          <w:color w:val="008576"/>
          <w:sz w:val="24"/>
          <w:szCs w:val="28"/>
        </w:rPr>
      </w:pPr>
      <w:r>
        <w:rPr>
          <w:rFonts w:ascii="Arial" w:eastAsia="Times New Roman" w:hAnsi="Arial" w:cs="Arial"/>
          <w:i w:val="0"/>
          <w:iCs w:val="0"/>
          <w:color w:val="008576"/>
          <w:sz w:val="24"/>
          <w:szCs w:val="28"/>
        </w:rPr>
        <w:t>Consumer Impacts</w:t>
      </w:r>
    </w:p>
    <w:p w14:paraId="0A3ED27E" w14:textId="28F722F8" w:rsidR="00A623CC" w:rsidRPr="001A5CA1" w:rsidRDefault="00A623CC" w:rsidP="00A623CC">
      <w:pPr>
        <w:pStyle w:val="Heading2"/>
        <w:keepNext w:val="0"/>
        <w:numPr>
          <w:ilvl w:val="1"/>
          <w:numId w:val="14"/>
        </w:numPr>
        <w:spacing w:before="240" w:after="0" w:line="360" w:lineRule="auto"/>
        <w:rPr>
          <w:color w:val="auto"/>
          <w:sz w:val="20"/>
          <w:szCs w:val="20"/>
        </w:rPr>
      </w:pPr>
      <w:r>
        <w:rPr>
          <w:color w:val="auto"/>
          <w:sz w:val="20"/>
          <w:szCs w:val="20"/>
          <w:lang w:val="en-GB"/>
        </w:rPr>
        <w:t xml:space="preserve">See </w:t>
      </w:r>
      <w:r w:rsidRPr="00381673">
        <w:rPr>
          <w:color w:val="auto"/>
          <w:sz w:val="20"/>
          <w:szCs w:val="20"/>
        </w:rPr>
        <w:t>applicable</w:t>
      </w:r>
      <w:r>
        <w:rPr>
          <w:color w:val="auto"/>
          <w:sz w:val="20"/>
          <w:szCs w:val="20"/>
          <w:lang w:val="en-GB"/>
        </w:rPr>
        <w:t xml:space="preserve"> paragraphs (4.</w:t>
      </w:r>
      <w:r w:rsidR="005716EA">
        <w:rPr>
          <w:color w:val="auto"/>
          <w:sz w:val="20"/>
          <w:szCs w:val="20"/>
          <w:lang w:val="en-GB"/>
        </w:rPr>
        <w:t xml:space="preserve">31 </w:t>
      </w:r>
      <w:r>
        <w:rPr>
          <w:color w:val="auto"/>
          <w:sz w:val="20"/>
          <w:szCs w:val="20"/>
          <w:lang w:val="en-GB"/>
        </w:rPr>
        <w:t>– 4.</w:t>
      </w:r>
      <w:r w:rsidR="005716EA">
        <w:rPr>
          <w:color w:val="auto"/>
          <w:sz w:val="20"/>
          <w:szCs w:val="20"/>
          <w:lang w:val="en-GB"/>
        </w:rPr>
        <w:t>35</w:t>
      </w:r>
      <w:r>
        <w:rPr>
          <w:color w:val="auto"/>
          <w:sz w:val="20"/>
          <w:szCs w:val="20"/>
          <w:lang w:val="en-GB"/>
        </w:rPr>
        <w:t xml:space="preserve">) in the section above and in </w:t>
      </w:r>
      <w:r w:rsidR="009862F4" w:rsidRPr="009862F4">
        <w:rPr>
          <w:color w:val="auto"/>
          <w:sz w:val="20"/>
          <w:szCs w:val="20"/>
          <w:lang w:val="en-GB"/>
        </w:rPr>
        <w:t>Attachment 5</w:t>
      </w:r>
      <w:r w:rsidRPr="009862F4">
        <w:rPr>
          <w:color w:val="auto"/>
          <w:sz w:val="20"/>
          <w:szCs w:val="20"/>
        </w:rPr>
        <w:t>.</w:t>
      </w:r>
    </w:p>
    <w:p w14:paraId="0B345D70" w14:textId="25254CAD" w:rsidR="008C3E77" w:rsidRPr="0042293E" w:rsidRDefault="005445B1" w:rsidP="00B8049F">
      <w:pPr>
        <w:rPr>
          <w:b/>
          <w:lang w:val="x-none"/>
        </w:rPr>
      </w:pPr>
      <w:r w:rsidRPr="0042293E">
        <w:rPr>
          <w:rFonts w:cs="Arial"/>
          <w:b/>
          <w:color w:val="008576"/>
          <w:sz w:val="24"/>
          <w:szCs w:val="28"/>
        </w:rPr>
        <w:t>Environmental Impacts</w:t>
      </w:r>
    </w:p>
    <w:p w14:paraId="56376D31" w14:textId="156C1AB0" w:rsidR="00C54151" w:rsidRDefault="00C54151" w:rsidP="00B8049F">
      <w:pPr>
        <w:pStyle w:val="Heading2"/>
        <w:keepNext w:val="0"/>
        <w:numPr>
          <w:ilvl w:val="1"/>
          <w:numId w:val="14"/>
        </w:numPr>
        <w:spacing w:before="240" w:after="60" w:line="360" w:lineRule="auto"/>
        <w:rPr>
          <w:color w:val="auto"/>
          <w:sz w:val="20"/>
          <w:szCs w:val="20"/>
        </w:rPr>
      </w:pPr>
      <w:r w:rsidRPr="0041741F">
        <w:rPr>
          <w:color w:val="auto"/>
          <w:sz w:val="20"/>
          <w:szCs w:val="20"/>
        </w:rPr>
        <w:t xml:space="preserve">In accordance with DCUSA Clause 11.14.6, the </w:t>
      </w:r>
      <w:r>
        <w:rPr>
          <w:color w:val="auto"/>
          <w:sz w:val="20"/>
          <w:szCs w:val="20"/>
        </w:rPr>
        <w:t xml:space="preserve">Working Group </w:t>
      </w:r>
      <w:r w:rsidRPr="0041741F">
        <w:rPr>
          <w:color w:val="auto"/>
          <w:sz w:val="20"/>
          <w:szCs w:val="20"/>
        </w:rPr>
        <w:t xml:space="preserve">assessed whether there would be a material impact on greenhouse gas emissions if DCP </w:t>
      </w:r>
      <w:r w:rsidR="00B44C4A">
        <w:rPr>
          <w:color w:val="auto"/>
          <w:sz w:val="20"/>
          <w:szCs w:val="20"/>
        </w:rPr>
        <w:t>2</w:t>
      </w:r>
      <w:r w:rsidR="00B92910">
        <w:rPr>
          <w:color w:val="auto"/>
          <w:sz w:val="20"/>
          <w:szCs w:val="20"/>
          <w:lang w:val="en-GB"/>
        </w:rPr>
        <w:t>4</w:t>
      </w:r>
      <w:r>
        <w:rPr>
          <w:color w:val="auto"/>
          <w:sz w:val="20"/>
          <w:szCs w:val="20"/>
        </w:rPr>
        <w:t xml:space="preserve">3 </w:t>
      </w:r>
      <w:r w:rsidRPr="0041741F">
        <w:rPr>
          <w:color w:val="auto"/>
          <w:sz w:val="20"/>
          <w:szCs w:val="20"/>
        </w:rPr>
        <w:t xml:space="preserve">were implemented. The </w:t>
      </w:r>
      <w:r>
        <w:rPr>
          <w:color w:val="auto"/>
          <w:sz w:val="20"/>
          <w:szCs w:val="20"/>
        </w:rPr>
        <w:t>Working Group</w:t>
      </w:r>
      <w:r w:rsidRPr="0041741F">
        <w:rPr>
          <w:color w:val="auto"/>
          <w:sz w:val="20"/>
          <w:szCs w:val="20"/>
        </w:rPr>
        <w:t xml:space="preserve"> did not identify any material impact on greenhouse gas emissions from the implementation of this CP.</w:t>
      </w:r>
    </w:p>
    <w:p w14:paraId="2764C519" w14:textId="77777777" w:rsidR="00C54151" w:rsidRPr="00B52063" w:rsidRDefault="00C54151" w:rsidP="00C359A2">
      <w:pPr>
        <w:pStyle w:val="Heading4"/>
        <w:keepNext w:val="0"/>
        <w:keepLines w:val="0"/>
        <w:numPr>
          <w:ilvl w:val="0"/>
          <w:numId w:val="0"/>
        </w:numPr>
        <w:spacing w:before="0"/>
        <w:ind w:left="864" w:hanging="864"/>
        <w:rPr>
          <w:rFonts w:ascii="Arial" w:eastAsia="Times New Roman" w:hAnsi="Arial" w:cs="Arial"/>
          <w:i w:val="0"/>
          <w:iCs w:val="0"/>
          <w:color w:val="008576"/>
          <w:sz w:val="24"/>
          <w:szCs w:val="28"/>
        </w:rPr>
      </w:pPr>
      <w:r w:rsidRPr="00B52063">
        <w:rPr>
          <w:rFonts w:ascii="Arial" w:eastAsia="Times New Roman" w:hAnsi="Arial" w:cs="Arial"/>
          <w:i w:val="0"/>
          <w:iCs w:val="0"/>
          <w:color w:val="008576"/>
          <w:sz w:val="24"/>
          <w:szCs w:val="28"/>
        </w:rPr>
        <w:t>Engagement with the Authority</w:t>
      </w:r>
    </w:p>
    <w:p w14:paraId="5FEA10D2" w14:textId="0643AA67" w:rsidR="003A45DD" w:rsidRPr="007D1040" w:rsidRDefault="00C54151" w:rsidP="00C359A2">
      <w:pPr>
        <w:pStyle w:val="Heading2"/>
        <w:keepNext w:val="0"/>
        <w:numPr>
          <w:ilvl w:val="1"/>
          <w:numId w:val="14"/>
        </w:numPr>
        <w:spacing w:before="240" w:after="0" w:line="360" w:lineRule="auto"/>
        <w:rPr>
          <w:bCs w:val="0"/>
          <w:iCs w:val="0"/>
          <w:color w:val="auto"/>
          <w:sz w:val="20"/>
          <w:szCs w:val="24"/>
        </w:rPr>
      </w:pPr>
      <w:r w:rsidRPr="002733C1">
        <w:rPr>
          <w:bCs w:val="0"/>
          <w:iCs w:val="0"/>
          <w:color w:val="auto"/>
          <w:sz w:val="20"/>
          <w:szCs w:val="24"/>
        </w:rPr>
        <w:lastRenderedPageBreak/>
        <w:t>Ofgem has been fully engaged thro</w:t>
      </w:r>
      <w:r w:rsidR="00B44C4A">
        <w:rPr>
          <w:bCs w:val="0"/>
          <w:iCs w:val="0"/>
          <w:color w:val="auto"/>
          <w:sz w:val="20"/>
          <w:szCs w:val="24"/>
        </w:rPr>
        <w:t>ughout the development of DCP 2</w:t>
      </w:r>
      <w:r w:rsidR="00B92910">
        <w:rPr>
          <w:bCs w:val="0"/>
          <w:iCs w:val="0"/>
          <w:color w:val="auto"/>
          <w:sz w:val="20"/>
          <w:szCs w:val="24"/>
          <w:lang w:val="en-GB"/>
        </w:rPr>
        <w:t>4</w:t>
      </w:r>
      <w:r>
        <w:rPr>
          <w:bCs w:val="0"/>
          <w:iCs w:val="0"/>
          <w:color w:val="auto"/>
          <w:sz w:val="20"/>
          <w:szCs w:val="24"/>
        </w:rPr>
        <w:t>3</w:t>
      </w:r>
      <w:r w:rsidRPr="002733C1">
        <w:rPr>
          <w:bCs w:val="0"/>
          <w:iCs w:val="0"/>
          <w:color w:val="auto"/>
          <w:sz w:val="20"/>
          <w:szCs w:val="24"/>
        </w:rPr>
        <w:t xml:space="preserve"> as a</w:t>
      </w:r>
      <w:r>
        <w:rPr>
          <w:bCs w:val="0"/>
          <w:iCs w:val="0"/>
          <w:color w:val="auto"/>
          <w:sz w:val="20"/>
          <w:szCs w:val="24"/>
        </w:rPr>
        <w:t>n observer on</w:t>
      </w:r>
      <w:r w:rsidRPr="002733C1">
        <w:rPr>
          <w:bCs w:val="0"/>
          <w:iCs w:val="0"/>
          <w:color w:val="auto"/>
          <w:sz w:val="20"/>
          <w:szCs w:val="24"/>
        </w:rPr>
        <w:t xml:space="preserve"> the Working Group.</w:t>
      </w:r>
    </w:p>
    <w:p w14:paraId="31941FBB" w14:textId="77777777" w:rsidR="00450385" w:rsidRPr="00EB32BB" w:rsidRDefault="00C31A20" w:rsidP="00AC501B">
      <w:pPr>
        <w:pStyle w:val="Heading1"/>
        <w:rPr>
          <w:noProof/>
        </w:rPr>
      </w:pPr>
      <w:bookmarkStart w:id="30" w:name="_Toc489608445"/>
      <w:bookmarkStart w:id="31" w:name="_Toc500934697"/>
      <w:r w:rsidRPr="00EB32BB">
        <w:rPr>
          <w:noProof/>
        </w:rPr>
        <w:t>Imple</w:t>
      </w:r>
      <w:r w:rsidR="00461C2F" w:rsidRPr="00EB32BB">
        <w:rPr>
          <w:noProof/>
        </w:rPr>
        <w:t>me</w:t>
      </w:r>
      <w:r w:rsidRPr="00EB32BB">
        <w:rPr>
          <w:noProof/>
        </w:rPr>
        <w:t>ntation</w:t>
      </w:r>
      <w:bookmarkEnd w:id="29"/>
      <w:bookmarkEnd w:id="30"/>
      <w:bookmarkEnd w:id="31"/>
    </w:p>
    <w:p w14:paraId="1A9221CD" w14:textId="23866185" w:rsidR="006D1FA5" w:rsidRPr="00B92910" w:rsidRDefault="006D1FA5" w:rsidP="006D1FA5">
      <w:pPr>
        <w:pStyle w:val="Heading2"/>
        <w:keepNext w:val="0"/>
        <w:numPr>
          <w:ilvl w:val="1"/>
          <w:numId w:val="14"/>
        </w:numPr>
        <w:spacing w:before="240" w:after="60" w:line="360" w:lineRule="auto"/>
        <w:rPr>
          <w:color w:val="auto"/>
          <w:sz w:val="20"/>
          <w:szCs w:val="20"/>
        </w:rPr>
      </w:pPr>
      <w:bookmarkStart w:id="32" w:name="_Toc156882583"/>
      <w:bookmarkStart w:id="33" w:name="_Toc163008071"/>
      <w:bookmarkStart w:id="34" w:name="_Toc318967202"/>
      <w:bookmarkStart w:id="35" w:name="_Toc489608446"/>
      <w:r w:rsidRPr="00B92910">
        <w:rPr>
          <w:color w:val="auto"/>
          <w:sz w:val="20"/>
          <w:szCs w:val="20"/>
        </w:rPr>
        <w:t>The Working Group</w:t>
      </w:r>
      <w:r w:rsidRPr="00B92910">
        <w:rPr>
          <w:color w:val="auto"/>
          <w:sz w:val="20"/>
          <w:szCs w:val="20"/>
          <w:lang w:val="en-GB"/>
        </w:rPr>
        <w:t xml:space="preserve"> sought views from Parties</w:t>
      </w:r>
      <w:r w:rsidR="00350D41" w:rsidRPr="00B92910">
        <w:rPr>
          <w:color w:val="auto"/>
          <w:sz w:val="20"/>
          <w:szCs w:val="20"/>
          <w:lang w:val="en-GB"/>
        </w:rPr>
        <w:t>, via a question set out</w:t>
      </w:r>
      <w:r w:rsidRPr="00B92910">
        <w:rPr>
          <w:color w:val="auto"/>
          <w:sz w:val="20"/>
          <w:szCs w:val="20"/>
          <w:lang w:val="en-GB"/>
        </w:rPr>
        <w:t xml:space="preserve"> </w:t>
      </w:r>
      <w:r w:rsidR="00350D41" w:rsidRPr="00B92910">
        <w:rPr>
          <w:color w:val="auto"/>
          <w:sz w:val="20"/>
          <w:szCs w:val="20"/>
          <w:lang w:val="en-GB"/>
        </w:rPr>
        <w:t xml:space="preserve">in the </w:t>
      </w:r>
      <w:r w:rsidR="00B92910" w:rsidRPr="00B92910">
        <w:rPr>
          <w:color w:val="auto"/>
          <w:sz w:val="20"/>
          <w:szCs w:val="20"/>
          <w:lang w:val="en-GB"/>
        </w:rPr>
        <w:t>fourth</w:t>
      </w:r>
      <w:r w:rsidR="00350D41" w:rsidRPr="00B92910">
        <w:rPr>
          <w:color w:val="auto"/>
          <w:sz w:val="20"/>
          <w:szCs w:val="20"/>
          <w:lang w:val="en-GB"/>
        </w:rPr>
        <w:t xml:space="preserve"> consultation, as to </w:t>
      </w:r>
      <w:r w:rsidR="00B92910" w:rsidRPr="00B92910">
        <w:rPr>
          <w:color w:val="auto"/>
          <w:sz w:val="20"/>
          <w:szCs w:val="20"/>
          <w:lang w:val="en-GB"/>
        </w:rPr>
        <w:t xml:space="preserve">the </w:t>
      </w:r>
      <w:r w:rsidRPr="00B92910">
        <w:rPr>
          <w:color w:val="auto"/>
          <w:sz w:val="20"/>
          <w:szCs w:val="20"/>
          <w:lang w:val="en-GB"/>
        </w:rPr>
        <w:t xml:space="preserve">proposed </w:t>
      </w:r>
      <w:r w:rsidRPr="00B92910">
        <w:rPr>
          <w:color w:val="auto"/>
          <w:sz w:val="20"/>
          <w:szCs w:val="20"/>
        </w:rPr>
        <w:t>implementation date</w:t>
      </w:r>
      <w:r w:rsidR="00B92910" w:rsidRPr="00B92910">
        <w:rPr>
          <w:color w:val="auto"/>
          <w:sz w:val="20"/>
          <w:szCs w:val="20"/>
          <w:lang w:val="en-GB"/>
        </w:rPr>
        <w:t xml:space="preserve"> of 01 April 2020</w:t>
      </w:r>
      <w:r w:rsidR="00350D41" w:rsidRPr="00B92910">
        <w:rPr>
          <w:color w:val="auto"/>
          <w:sz w:val="20"/>
          <w:szCs w:val="20"/>
        </w:rPr>
        <w:t xml:space="preserve">. The Working Group </w:t>
      </w:r>
      <w:r w:rsidR="00B92910" w:rsidRPr="00B92910">
        <w:rPr>
          <w:color w:val="auto"/>
          <w:sz w:val="20"/>
          <w:szCs w:val="20"/>
        </w:rPr>
        <w:t xml:space="preserve">noted that </w:t>
      </w:r>
      <w:r w:rsidR="00904126">
        <w:rPr>
          <w:color w:val="auto"/>
          <w:sz w:val="20"/>
          <w:szCs w:val="20"/>
          <w:lang w:val="en-GB"/>
        </w:rPr>
        <w:t>the majority of</w:t>
      </w:r>
      <w:r w:rsidR="00904126">
        <w:rPr>
          <w:color w:val="auto"/>
          <w:sz w:val="20"/>
          <w:szCs w:val="20"/>
        </w:rPr>
        <w:t xml:space="preserve"> respondents</w:t>
      </w:r>
      <w:r w:rsidRPr="00B92910">
        <w:rPr>
          <w:color w:val="auto"/>
          <w:sz w:val="20"/>
          <w:szCs w:val="20"/>
        </w:rPr>
        <w:t xml:space="preserve"> </w:t>
      </w:r>
      <w:r w:rsidR="00B92910">
        <w:rPr>
          <w:color w:val="auto"/>
          <w:sz w:val="20"/>
          <w:szCs w:val="20"/>
          <w:lang w:val="en-GB"/>
        </w:rPr>
        <w:t xml:space="preserve">agreed with the </w:t>
      </w:r>
      <w:r w:rsidRPr="00B92910">
        <w:rPr>
          <w:color w:val="auto"/>
          <w:sz w:val="20"/>
          <w:szCs w:val="20"/>
        </w:rPr>
        <w:t>01 April 2020 implementation date</w:t>
      </w:r>
      <w:r w:rsidR="00B92910">
        <w:rPr>
          <w:color w:val="auto"/>
          <w:sz w:val="20"/>
          <w:szCs w:val="20"/>
          <w:lang w:val="en-GB"/>
        </w:rPr>
        <w:t xml:space="preserve"> which was set out in the consultation</w:t>
      </w:r>
      <w:r w:rsidRPr="00B92910">
        <w:rPr>
          <w:color w:val="auto"/>
          <w:sz w:val="20"/>
          <w:szCs w:val="20"/>
        </w:rPr>
        <w:t>. The Working Group agree</w:t>
      </w:r>
      <w:r w:rsidRPr="00B92910">
        <w:rPr>
          <w:color w:val="auto"/>
          <w:sz w:val="20"/>
          <w:szCs w:val="20"/>
          <w:lang w:val="en-GB"/>
        </w:rPr>
        <w:t>d</w:t>
      </w:r>
      <w:r w:rsidRPr="00B92910">
        <w:rPr>
          <w:color w:val="auto"/>
          <w:sz w:val="20"/>
          <w:szCs w:val="20"/>
        </w:rPr>
        <w:t xml:space="preserve"> t</w:t>
      </w:r>
      <w:r w:rsidR="00B92910" w:rsidRPr="00B92910">
        <w:rPr>
          <w:color w:val="auto"/>
          <w:sz w:val="20"/>
          <w:szCs w:val="20"/>
        </w:rPr>
        <w:t>hat the implementation of DCP 24</w:t>
      </w:r>
      <w:r w:rsidRPr="00B92910">
        <w:rPr>
          <w:color w:val="auto"/>
          <w:sz w:val="20"/>
          <w:szCs w:val="20"/>
        </w:rPr>
        <w:t>3 should be 01 April 2020.</w:t>
      </w:r>
    </w:p>
    <w:p w14:paraId="73277948" w14:textId="77777777" w:rsidR="00F007A0" w:rsidRPr="00EB32BB" w:rsidRDefault="00F007A0" w:rsidP="00AC501B">
      <w:pPr>
        <w:pStyle w:val="Heading1"/>
      </w:pPr>
      <w:bookmarkStart w:id="36" w:name="_Toc500934698"/>
      <w:r w:rsidRPr="00EB32BB">
        <w:t>Legal Text</w:t>
      </w:r>
      <w:bookmarkEnd w:id="32"/>
      <w:bookmarkEnd w:id="33"/>
      <w:bookmarkEnd w:id="34"/>
      <w:bookmarkEnd w:id="35"/>
      <w:bookmarkEnd w:id="36"/>
    </w:p>
    <w:p w14:paraId="19FF6D5A" w14:textId="402CFC54" w:rsidR="008476AB" w:rsidRDefault="008476AB" w:rsidP="008476AB">
      <w:pPr>
        <w:pStyle w:val="Heading2"/>
        <w:keepNext w:val="0"/>
        <w:numPr>
          <w:ilvl w:val="1"/>
          <w:numId w:val="14"/>
        </w:numPr>
        <w:spacing w:before="240" w:after="60" w:line="360" w:lineRule="auto"/>
        <w:rPr>
          <w:color w:val="auto"/>
          <w:sz w:val="20"/>
          <w:szCs w:val="20"/>
        </w:rPr>
      </w:pPr>
      <w:r w:rsidRPr="008476AB">
        <w:rPr>
          <w:color w:val="auto"/>
          <w:sz w:val="20"/>
          <w:szCs w:val="20"/>
        </w:rPr>
        <w:t>The legal text for DCP 243 has been drafted to align to the proposed solution which is detailed in paragraphs 1.4 and 4.1</w:t>
      </w:r>
      <w:r w:rsidR="00B92910">
        <w:rPr>
          <w:color w:val="auto"/>
          <w:sz w:val="20"/>
          <w:szCs w:val="20"/>
        </w:rPr>
        <w:t>4</w:t>
      </w:r>
      <w:r w:rsidRPr="008476AB">
        <w:rPr>
          <w:color w:val="auto"/>
          <w:sz w:val="20"/>
          <w:szCs w:val="20"/>
        </w:rPr>
        <w:t xml:space="preserve">. The Working Group is seeking comments from Parties on the DCP 243 legal text below. </w:t>
      </w:r>
    </w:p>
    <w:p w14:paraId="2B027DB5" w14:textId="77777777" w:rsidR="002F00A7" w:rsidRPr="008476AB" w:rsidRDefault="002F00A7" w:rsidP="002F00A7">
      <w:pPr>
        <w:pStyle w:val="Heading2"/>
        <w:keepNext w:val="0"/>
        <w:numPr>
          <w:ilvl w:val="1"/>
          <w:numId w:val="14"/>
        </w:numPr>
        <w:spacing w:before="240" w:after="60" w:line="360" w:lineRule="auto"/>
        <w:rPr>
          <w:color w:val="auto"/>
          <w:sz w:val="20"/>
          <w:szCs w:val="20"/>
        </w:rPr>
      </w:pPr>
      <w:r w:rsidRPr="008476AB">
        <w:rPr>
          <w:color w:val="auto"/>
          <w:sz w:val="20"/>
          <w:szCs w:val="20"/>
        </w:rPr>
        <w:t xml:space="preserve">The Working Group note that there is an overlap of changes to the same paragraphs of legal text as proposed by the DCP 283 Working Group. The Working Group have highlighted the broader interaction between DCP 283 and DCP 243 in paragraph </w:t>
      </w:r>
      <w:r w:rsidRPr="00904126">
        <w:rPr>
          <w:color w:val="auto"/>
          <w:sz w:val="20"/>
          <w:szCs w:val="20"/>
        </w:rPr>
        <w:t>6.6.</w:t>
      </w:r>
      <w:r w:rsidRPr="008476AB">
        <w:rPr>
          <w:color w:val="auto"/>
          <w:sz w:val="20"/>
          <w:szCs w:val="20"/>
        </w:rPr>
        <w:t xml:space="preserve"> </w:t>
      </w:r>
    </w:p>
    <w:p w14:paraId="209BAF83" w14:textId="3B28258A" w:rsidR="002F00A7" w:rsidRDefault="002F00A7" w:rsidP="002F00A7">
      <w:pPr>
        <w:numPr>
          <w:ilvl w:val="1"/>
          <w:numId w:val="14"/>
        </w:numPr>
        <w:spacing w:before="240" w:after="60" w:line="360" w:lineRule="auto"/>
        <w:outlineLvl w:val="1"/>
      </w:pPr>
      <w:r w:rsidRPr="00E5277B">
        <w:t>The leg</w:t>
      </w:r>
      <w:r>
        <w:t>al text provided in Attachment 1</w:t>
      </w:r>
      <w:r w:rsidRPr="00E5277B">
        <w:t xml:space="preserve"> encapsulates t</w:t>
      </w:r>
      <w:r>
        <w:t>he legal text changes for DCP 24</w:t>
      </w:r>
      <w:r w:rsidRPr="00E5277B">
        <w:t>3</w:t>
      </w:r>
      <w:r>
        <w:t xml:space="preserve"> and indicates the outcome to this paragraph should DCP 283 also be approved.</w:t>
      </w:r>
    </w:p>
    <w:p w14:paraId="18D903A0" w14:textId="43F12383" w:rsidR="002F00A7" w:rsidRPr="009862F4" w:rsidRDefault="009862F4" w:rsidP="009862F4">
      <w:pPr>
        <w:ind w:left="576"/>
      </w:pPr>
      <w:commentRangeStart w:id="37"/>
      <w:commentRangeStart w:id="38"/>
      <w:r>
        <w:t>LEGAL TEXT</w:t>
      </w:r>
      <w:commentRangeEnd w:id="37"/>
      <w:r>
        <w:rPr>
          <w:rStyle w:val="CommentReference"/>
          <w:rFonts w:ascii="Tahoma" w:hAnsi="Tahoma"/>
        </w:rPr>
        <w:commentReference w:id="37"/>
      </w:r>
      <w:commentRangeEnd w:id="38"/>
      <w:r w:rsidR="00306B61">
        <w:rPr>
          <w:rStyle w:val="CommentReference"/>
          <w:rFonts w:ascii="Tahoma" w:hAnsi="Tahoma"/>
        </w:rPr>
        <w:commentReference w:id="38"/>
      </w:r>
    </w:p>
    <w:p w14:paraId="0F7D8E8A" w14:textId="77777777" w:rsidR="002F00A7" w:rsidRPr="002F00A7" w:rsidRDefault="002F00A7" w:rsidP="002F00A7">
      <w:pPr>
        <w:pStyle w:val="Heading2"/>
        <w:keepNext w:val="0"/>
        <w:numPr>
          <w:ilvl w:val="1"/>
          <w:numId w:val="14"/>
        </w:numPr>
        <w:spacing w:before="240" w:after="60" w:line="360" w:lineRule="auto"/>
        <w:rPr>
          <w:color w:val="auto"/>
          <w:sz w:val="20"/>
          <w:szCs w:val="20"/>
        </w:rPr>
      </w:pPr>
      <w:bookmarkStart w:id="39" w:name="_Toc489608447"/>
      <w:bookmarkStart w:id="40" w:name="_Toc500934699"/>
      <w:r w:rsidRPr="002F00A7">
        <w:rPr>
          <w:color w:val="auto"/>
          <w:sz w:val="20"/>
          <w:szCs w:val="20"/>
        </w:rPr>
        <w:t>The Working Group would also highlight that the updating of the model version number reflects the changes made by DCP 293</w:t>
      </w:r>
      <w:r w:rsidRPr="002F00A7">
        <w:rPr>
          <w:color w:val="auto"/>
          <w:sz w:val="20"/>
          <w:szCs w:val="20"/>
          <w:vertAlign w:val="superscript"/>
        </w:rPr>
        <w:footnoteReference w:id="2"/>
      </w:r>
      <w:r w:rsidRPr="002F00A7">
        <w:rPr>
          <w:color w:val="auto"/>
          <w:sz w:val="20"/>
          <w:szCs w:val="20"/>
          <w:vertAlign w:val="superscript"/>
        </w:rPr>
        <w:t xml:space="preserve"> </w:t>
      </w:r>
      <w:r w:rsidRPr="002F00A7">
        <w:rPr>
          <w:color w:val="auto"/>
          <w:sz w:val="20"/>
          <w:szCs w:val="20"/>
        </w:rPr>
        <w:t>which has recently been approved by the Authority. DCP 293 introduces new text at the beginning of the Schedules 16,17,18, 20 and [XX]</w:t>
      </w:r>
      <w:r w:rsidRPr="002F00A7">
        <w:rPr>
          <w:color w:val="auto"/>
          <w:sz w:val="20"/>
          <w:szCs w:val="20"/>
          <w:vertAlign w:val="superscript"/>
        </w:rPr>
        <w:footnoteReference w:id="3"/>
      </w:r>
      <w:r w:rsidRPr="002F00A7">
        <w:rPr>
          <w:color w:val="auto"/>
          <w:sz w:val="20"/>
          <w:szCs w:val="20"/>
        </w:rPr>
        <w:t xml:space="preserve"> and also amends the Clauses in each that stipulates which version of any given model DNOs are to use and the date which the DCUSA Panel approved that version of the model. DCP 293 is to be implemented on 01 April 2018 in advance of this change.</w:t>
      </w:r>
    </w:p>
    <w:p w14:paraId="69DC59A5" w14:textId="77777777" w:rsidR="005F5231" w:rsidRDefault="005F5231" w:rsidP="00AC501B">
      <w:pPr>
        <w:pStyle w:val="Heading1"/>
      </w:pPr>
      <w:r>
        <w:t>Code Specific Matters</w:t>
      </w:r>
      <w:bookmarkEnd w:id="39"/>
      <w:bookmarkEnd w:id="40"/>
    </w:p>
    <w:p w14:paraId="45680793" w14:textId="77777777" w:rsidR="005F5231" w:rsidRDefault="005F5231" w:rsidP="005F5231">
      <w:pPr>
        <w:pStyle w:val="Heading4"/>
        <w:keepLines w:val="0"/>
        <w:numPr>
          <w:ilvl w:val="0"/>
          <w:numId w:val="0"/>
        </w:numPr>
        <w:spacing w:before="240"/>
        <w:rPr>
          <w:rFonts w:ascii="Arial" w:eastAsia="Times New Roman" w:hAnsi="Arial" w:cs="Arial"/>
          <w:i w:val="0"/>
          <w:iCs w:val="0"/>
          <w:color w:val="008576"/>
          <w:sz w:val="24"/>
        </w:rPr>
      </w:pPr>
      <w:r>
        <w:rPr>
          <w:rFonts w:ascii="Arial" w:eastAsia="Times New Roman" w:hAnsi="Arial" w:cs="Arial"/>
          <w:i w:val="0"/>
          <w:iCs w:val="0"/>
          <w:color w:val="008576"/>
          <w:sz w:val="24"/>
        </w:rPr>
        <w:t>Modelling Specification Documents</w:t>
      </w:r>
    </w:p>
    <w:p w14:paraId="1FBA41C4" w14:textId="0EB59243" w:rsidR="00A623CC" w:rsidRPr="001A5CA1" w:rsidRDefault="00904126" w:rsidP="00A623CC">
      <w:pPr>
        <w:pStyle w:val="Heading2"/>
        <w:keepNext w:val="0"/>
        <w:numPr>
          <w:ilvl w:val="1"/>
          <w:numId w:val="14"/>
        </w:numPr>
        <w:spacing w:before="240" w:after="0" w:line="360" w:lineRule="auto"/>
        <w:rPr>
          <w:color w:val="auto"/>
          <w:sz w:val="20"/>
          <w:szCs w:val="20"/>
        </w:rPr>
      </w:pPr>
      <w:r>
        <w:rPr>
          <w:color w:val="auto"/>
          <w:sz w:val="20"/>
          <w:szCs w:val="20"/>
          <w:lang w:val="en-GB"/>
        </w:rPr>
        <w:t xml:space="preserve">Not </w:t>
      </w:r>
      <w:r w:rsidR="00A623CC" w:rsidRPr="00381673">
        <w:rPr>
          <w:color w:val="auto"/>
          <w:sz w:val="20"/>
          <w:szCs w:val="20"/>
        </w:rPr>
        <w:t>applicable</w:t>
      </w:r>
      <w:r>
        <w:rPr>
          <w:color w:val="auto"/>
          <w:sz w:val="20"/>
          <w:szCs w:val="20"/>
          <w:lang w:val="en-GB"/>
        </w:rPr>
        <w:t>.</w:t>
      </w:r>
      <w:r w:rsidR="00A623CC">
        <w:rPr>
          <w:color w:val="auto"/>
          <w:sz w:val="20"/>
          <w:szCs w:val="20"/>
          <w:lang w:val="en-GB"/>
        </w:rPr>
        <w:t xml:space="preserve"> </w:t>
      </w:r>
    </w:p>
    <w:p w14:paraId="2B89FAF8" w14:textId="77777777" w:rsidR="005F5231" w:rsidRDefault="005F5231" w:rsidP="00B749B3">
      <w:pPr>
        <w:pStyle w:val="Heading4"/>
        <w:keepLines w:val="0"/>
        <w:numPr>
          <w:ilvl w:val="0"/>
          <w:numId w:val="0"/>
        </w:numPr>
        <w:spacing w:before="0"/>
        <w:rPr>
          <w:rFonts w:ascii="Arial" w:eastAsia="Times New Roman" w:hAnsi="Arial" w:cs="Arial"/>
          <w:i w:val="0"/>
          <w:iCs w:val="0"/>
          <w:color w:val="008576"/>
          <w:sz w:val="24"/>
        </w:rPr>
      </w:pPr>
      <w:r>
        <w:rPr>
          <w:rFonts w:ascii="Arial" w:eastAsia="Times New Roman" w:hAnsi="Arial" w:cs="Arial"/>
          <w:i w:val="0"/>
          <w:iCs w:val="0"/>
          <w:color w:val="008576"/>
          <w:sz w:val="24"/>
        </w:rPr>
        <w:lastRenderedPageBreak/>
        <w:t>Reference Documents</w:t>
      </w:r>
    </w:p>
    <w:p w14:paraId="676DCAD7" w14:textId="77777777" w:rsidR="005F5231" w:rsidRPr="005F5231" w:rsidRDefault="00381673" w:rsidP="00381673">
      <w:pPr>
        <w:pStyle w:val="Heading2"/>
        <w:keepNext w:val="0"/>
        <w:numPr>
          <w:ilvl w:val="1"/>
          <w:numId w:val="14"/>
        </w:numPr>
        <w:spacing w:before="240" w:after="60" w:line="360" w:lineRule="auto"/>
        <w:rPr>
          <w:color w:val="auto"/>
          <w:sz w:val="20"/>
          <w:szCs w:val="20"/>
        </w:rPr>
      </w:pPr>
      <w:commentRangeStart w:id="41"/>
      <w:r w:rsidRPr="00381673">
        <w:rPr>
          <w:color w:val="auto"/>
          <w:sz w:val="20"/>
          <w:szCs w:val="20"/>
        </w:rPr>
        <w:t>Not applicable.</w:t>
      </w:r>
      <w:commentRangeEnd w:id="41"/>
      <w:r w:rsidR="00CD6172">
        <w:rPr>
          <w:rStyle w:val="CommentReference"/>
          <w:rFonts w:ascii="Tahoma" w:hAnsi="Tahoma"/>
          <w:bCs w:val="0"/>
          <w:iCs w:val="0"/>
          <w:color w:val="auto"/>
          <w:lang w:val="en-GB"/>
        </w:rPr>
        <w:commentReference w:id="41"/>
      </w:r>
    </w:p>
    <w:p w14:paraId="7A0B96A2" w14:textId="77777777" w:rsidR="00F73FD6" w:rsidRPr="00EB32BB" w:rsidRDefault="00A00B4A" w:rsidP="00AC501B">
      <w:pPr>
        <w:pStyle w:val="Heading1"/>
      </w:pPr>
      <w:bookmarkStart w:id="42" w:name="_Toc318967203"/>
      <w:bookmarkStart w:id="43" w:name="_Toc489608448"/>
      <w:bookmarkStart w:id="44" w:name="_Toc500934700"/>
      <w:r w:rsidRPr="00EB32BB">
        <w:t>Recommendation</w:t>
      </w:r>
      <w:r w:rsidR="006D75CD">
        <w:t>s</w:t>
      </w:r>
      <w:bookmarkEnd w:id="42"/>
      <w:bookmarkEnd w:id="43"/>
      <w:bookmarkEnd w:id="44"/>
      <w:r w:rsidRPr="00EB32BB">
        <w:t xml:space="preserve"> </w:t>
      </w:r>
    </w:p>
    <w:p w14:paraId="299EC0B6" w14:textId="77777777" w:rsidR="00D22CEB" w:rsidRDefault="00D10E24" w:rsidP="0002309B">
      <w:pPr>
        <w:pStyle w:val="Heading4"/>
        <w:keepLines w:val="0"/>
        <w:numPr>
          <w:ilvl w:val="0"/>
          <w:numId w:val="0"/>
        </w:numPr>
        <w:spacing w:before="240"/>
        <w:rPr>
          <w:rFonts w:ascii="Arial" w:eastAsia="Times New Roman" w:hAnsi="Arial" w:cs="Arial"/>
          <w:i w:val="0"/>
          <w:iCs w:val="0"/>
          <w:color w:val="008576"/>
          <w:sz w:val="24"/>
          <w:szCs w:val="28"/>
        </w:rPr>
      </w:pPr>
      <w:r>
        <w:rPr>
          <w:rFonts w:ascii="Arial" w:eastAsia="Times New Roman" w:hAnsi="Arial" w:cs="Arial"/>
          <w:i w:val="0"/>
          <w:iCs w:val="0"/>
          <w:color w:val="008576"/>
          <w:sz w:val="24"/>
          <w:szCs w:val="28"/>
        </w:rPr>
        <w:t>Panel’s</w:t>
      </w:r>
      <w:r w:rsidR="00D22CEB">
        <w:rPr>
          <w:rFonts w:ascii="Arial" w:eastAsia="Times New Roman" w:hAnsi="Arial" w:cs="Arial"/>
          <w:i w:val="0"/>
          <w:iCs w:val="0"/>
          <w:color w:val="008576"/>
          <w:sz w:val="24"/>
          <w:szCs w:val="28"/>
        </w:rPr>
        <w:t xml:space="preserve"> Recommendation</w:t>
      </w:r>
    </w:p>
    <w:p w14:paraId="4A53C355" w14:textId="5C078155" w:rsidR="00684433" w:rsidRPr="009862F4" w:rsidRDefault="00684433" w:rsidP="006C68B6">
      <w:pPr>
        <w:pStyle w:val="Heading2"/>
        <w:keepNext w:val="0"/>
        <w:numPr>
          <w:ilvl w:val="1"/>
          <w:numId w:val="14"/>
        </w:numPr>
        <w:spacing w:before="240" w:after="60" w:line="360" w:lineRule="auto"/>
        <w:rPr>
          <w:color w:val="auto"/>
          <w:sz w:val="20"/>
          <w:szCs w:val="20"/>
        </w:rPr>
      </w:pPr>
      <w:r w:rsidRPr="009862F4">
        <w:rPr>
          <w:color w:val="auto"/>
          <w:sz w:val="20"/>
          <w:szCs w:val="20"/>
        </w:rPr>
        <w:t>The Panel approved this Change Report</w:t>
      </w:r>
      <w:r w:rsidR="00370EB1" w:rsidRPr="009862F4">
        <w:rPr>
          <w:color w:val="auto"/>
          <w:sz w:val="20"/>
          <w:szCs w:val="20"/>
        </w:rPr>
        <w:t xml:space="preserve"> </w:t>
      </w:r>
      <w:r w:rsidRPr="009862F4">
        <w:rPr>
          <w:color w:val="auto"/>
          <w:sz w:val="20"/>
          <w:szCs w:val="20"/>
        </w:rPr>
        <w:t xml:space="preserve">on </w:t>
      </w:r>
      <w:r w:rsidR="009862F4" w:rsidRPr="009862F4">
        <w:rPr>
          <w:color w:val="auto"/>
          <w:sz w:val="20"/>
          <w:szCs w:val="20"/>
          <w:lang w:val="en-GB"/>
        </w:rPr>
        <w:t>23</w:t>
      </w:r>
      <w:r w:rsidR="003A45DD" w:rsidRPr="009862F4">
        <w:rPr>
          <w:color w:val="auto"/>
          <w:sz w:val="20"/>
          <w:szCs w:val="20"/>
          <w:lang w:val="en-GB"/>
        </w:rPr>
        <w:t xml:space="preserve"> </w:t>
      </w:r>
      <w:r w:rsidR="00F60E3F" w:rsidRPr="009862F4">
        <w:rPr>
          <w:color w:val="auto"/>
          <w:sz w:val="20"/>
          <w:szCs w:val="20"/>
          <w:lang w:val="en-GB"/>
        </w:rPr>
        <w:t>M</w:t>
      </w:r>
      <w:r w:rsidR="009862F4" w:rsidRPr="009862F4">
        <w:rPr>
          <w:color w:val="auto"/>
          <w:sz w:val="20"/>
          <w:szCs w:val="20"/>
          <w:lang w:val="en-GB"/>
        </w:rPr>
        <w:t>arch</w:t>
      </w:r>
      <w:r w:rsidR="00F60E3F" w:rsidRPr="009862F4">
        <w:rPr>
          <w:color w:val="auto"/>
          <w:sz w:val="20"/>
          <w:szCs w:val="20"/>
          <w:lang w:val="en-GB"/>
        </w:rPr>
        <w:t xml:space="preserve"> 2018</w:t>
      </w:r>
      <w:r w:rsidR="0027664B" w:rsidRPr="009862F4">
        <w:rPr>
          <w:color w:val="auto"/>
          <w:sz w:val="20"/>
          <w:szCs w:val="20"/>
          <w:lang w:val="en-GB"/>
        </w:rPr>
        <w:t>.</w:t>
      </w:r>
      <w:r w:rsidRPr="009862F4">
        <w:rPr>
          <w:color w:val="auto"/>
          <w:sz w:val="20"/>
          <w:szCs w:val="20"/>
        </w:rPr>
        <w:t xml:space="preserve"> The Panel consider that the </w:t>
      </w:r>
      <w:r w:rsidR="001F5220" w:rsidRPr="009862F4">
        <w:rPr>
          <w:color w:val="auto"/>
          <w:sz w:val="20"/>
          <w:szCs w:val="20"/>
          <w:lang w:val="en-GB"/>
        </w:rPr>
        <w:t>Working Group</w:t>
      </w:r>
      <w:r w:rsidRPr="009862F4">
        <w:rPr>
          <w:color w:val="auto"/>
          <w:sz w:val="20"/>
          <w:szCs w:val="20"/>
        </w:rPr>
        <w:t xml:space="preserve"> ha</w:t>
      </w:r>
      <w:r w:rsidR="00170092" w:rsidRPr="009862F4">
        <w:rPr>
          <w:color w:val="auto"/>
          <w:sz w:val="20"/>
          <w:szCs w:val="20"/>
          <w:lang w:val="en-GB"/>
        </w:rPr>
        <w:t>ve</w:t>
      </w:r>
      <w:r w:rsidRPr="009862F4">
        <w:rPr>
          <w:color w:val="auto"/>
          <w:sz w:val="20"/>
          <w:szCs w:val="20"/>
        </w:rPr>
        <w:t xml:space="preserve"> carried out the level of analysis required to enable Parties to understand the impact of the proposed amendment and to vote on DCP </w:t>
      </w:r>
      <w:r w:rsidR="00B44C4A" w:rsidRPr="009862F4">
        <w:rPr>
          <w:color w:val="auto"/>
          <w:sz w:val="20"/>
          <w:szCs w:val="20"/>
        </w:rPr>
        <w:t>2</w:t>
      </w:r>
      <w:r w:rsidR="00F60E3F" w:rsidRPr="009862F4">
        <w:rPr>
          <w:color w:val="auto"/>
          <w:sz w:val="20"/>
          <w:szCs w:val="20"/>
          <w:lang w:val="en-GB"/>
        </w:rPr>
        <w:t>4</w:t>
      </w:r>
      <w:r w:rsidR="001F5220" w:rsidRPr="009862F4">
        <w:rPr>
          <w:color w:val="auto"/>
          <w:sz w:val="20"/>
          <w:szCs w:val="20"/>
          <w:lang w:val="en-GB"/>
        </w:rPr>
        <w:t>3</w:t>
      </w:r>
      <w:r w:rsidRPr="009862F4">
        <w:rPr>
          <w:color w:val="auto"/>
          <w:sz w:val="20"/>
          <w:szCs w:val="20"/>
        </w:rPr>
        <w:t>.</w:t>
      </w:r>
    </w:p>
    <w:p w14:paraId="0A797D15" w14:textId="677A8829" w:rsidR="00945537" w:rsidRPr="006C68B6" w:rsidRDefault="00D10E24" w:rsidP="006C68B6">
      <w:pPr>
        <w:pStyle w:val="Heading2"/>
        <w:keepNext w:val="0"/>
        <w:numPr>
          <w:ilvl w:val="1"/>
          <w:numId w:val="14"/>
        </w:numPr>
        <w:spacing w:before="240" w:after="60" w:line="360" w:lineRule="auto"/>
        <w:rPr>
          <w:color w:val="auto"/>
          <w:sz w:val="20"/>
          <w:szCs w:val="20"/>
        </w:rPr>
      </w:pPr>
      <w:r w:rsidRPr="006C68B6">
        <w:rPr>
          <w:color w:val="auto"/>
          <w:sz w:val="20"/>
          <w:szCs w:val="20"/>
        </w:rPr>
        <w:t xml:space="preserve">The Panel have recommended that this report is issued </w:t>
      </w:r>
      <w:r w:rsidR="00684433" w:rsidRPr="006C68B6">
        <w:rPr>
          <w:color w:val="auto"/>
          <w:sz w:val="20"/>
          <w:szCs w:val="20"/>
        </w:rPr>
        <w:t>for Voting and DCUSA P</w:t>
      </w:r>
      <w:r w:rsidRPr="006C68B6">
        <w:rPr>
          <w:color w:val="auto"/>
          <w:sz w:val="20"/>
          <w:szCs w:val="20"/>
        </w:rPr>
        <w:t xml:space="preserve">arties should consider whether they wish to submit views regarding this </w:t>
      </w:r>
      <w:r w:rsidR="00170092">
        <w:rPr>
          <w:color w:val="auto"/>
          <w:sz w:val="20"/>
          <w:szCs w:val="20"/>
          <w:lang w:val="en-GB"/>
        </w:rPr>
        <w:t>CP</w:t>
      </w:r>
      <w:r w:rsidR="00945537" w:rsidRPr="006C68B6">
        <w:rPr>
          <w:color w:val="auto"/>
          <w:sz w:val="20"/>
          <w:szCs w:val="20"/>
        </w:rPr>
        <w:t>.</w:t>
      </w:r>
    </w:p>
    <w:p w14:paraId="71C04300" w14:textId="77777777" w:rsidR="00684433" w:rsidRPr="008C3E77" w:rsidRDefault="00684433" w:rsidP="00AC501B">
      <w:pPr>
        <w:pStyle w:val="Heading1"/>
      </w:pPr>
      <w:bookmarkStart w:id="45" w:name="_Toc500934701"/>
      <w:r w:rsidRPr="008C3E77">
        <w:t>Attachments</w:t>
      </w:r>
      <w:bookmarkEnd w:id="45"/>
      <w:r w:rsidRPr="008C3E77">
        <w:t xml:space="preserve"> </w:t>
      </w:r>
    </w:p>
    <w:p w14:paraId="77D755ED" w14:textId="77777777" w:rsidR="00113E98" w:rsidRPr="008C3E77" w:rsidRDefault="00113E98" w:rsidP="00113E98">
      <w:pPr>
        <w:pStyle w:val="Heading4"/>
        <w:keepLines w:val="0"/>
        <w:numPr>
          <w:ilvl w:val="0"/>
          <w:numId w:val="0"/>
        </w:numPr>
        <w:spacing w:before="240"/>
        <w:rPr>
          <w:rFonts w:ascii="Arial" w:eastAsia="Times New Roman" w:hAnsi="Arial" w:cs="Arial"/>
          <w:i w:val="0"/>
          <w:iCs w:val="0"/>
          <w:color w:val="008576"/>
          <w:sz w:val="24"/>
          <w:szCs w:val="28"/>
        </w:rPr>
      </w:pPr>
      <w:r w:rsidRPr="008C3E77">
        <w:rPr>
          <w:rFonts w:ascii="Arial" w:eastAsia="Times New Roman" w:hAnsi="Arial" w:cs="Arial"/>
          <w:i w:val="0"/>
          <w:iCs w:val="0"/>
          <w:color w:val="008576"/>
          <w:sz w:val="24"/>
          <w:szCs w:val="28"/>
        </w:rPr>
        <w:t xml:space="preserve">Attachments </w:t>
      </w:r>
    </w:p>
    <w:p w14:paraId="2A6E2061" w14:textId="0313491B" w:rsidR="00574742" w:rsidRDefault="00574742" w:rsidP="00574742">
      <w:pPr>
        <w:pStyle w:val="ListBullet2"/>
      </w:pPr>
      <w:commentRangeStart w:id="46"/>
      <w:r>
        <w:t xml:space="preserve">Attachment 1 – DCP </w:t>
      </w:r>
      <w:r w:rsidR="00C234A3">
        <w:t>2</w:t>
      </w:r>
      <w:r w:rsidR="00F60E3F">
        <w:rPr>
          <w:lang w:val="en-GB"/>
        </w:rPr>
        <w:t>4</w:t>
      </w:r>
      <w:r w:rsidR="001F5220">
        <w:rPr>
          <w:lang w:val="en-GB"/>
        </w:rPr>
        <w:t>3</w:t>
      </w:r>
      <w:r>
        <w:t xml:space="preserve"> Legal Text</w:t>
      </w:r>
    </w:p>
    <w:p w14:paraId="5DDCEFD2" w14:textId="45EE92BE" w:rsidR="00574742" w:rsidRDefault="00574742" w:rsidP="00574742">
      <w:pPr>
        <w:pStyle w:val="ListBullet2"/>
      </w:pPr>
      <w:r>
        <w:t xml:space="preserve">Attachment 2 – </w:t>
      </w:r>
      <w:r w:rsidR="00F60E3F">
        <w:rPr>
          <w:lang w:val="en-GB"/>
        </w:rPr>
        <w:t>DCP 24</w:t>
      </w:r>
      <w:r w:rsidR="000459B9">
        <w:rPr>
          <w:lang w:val="en-GB"/>
        </w:rPr>
        <w:t xml:space="preserve">3 </w:t>
      </w:r>
      <w:r>
        <w:t>Voting Form</w:t>
      </w:r>
    </w:p>
    <w:p w14:paraId="7FE9292C" w14:textId="58F1864D" w:rsidR="00574742" w:rsidRDefault="005B7706" w:rsidP="00574742">
      <w:pPr>
        <w:pStyle w:val="ListBullet2"/>
      </w:pPr>
      <w:r>
        <w:t>Attach</w:t>
      </w:r>
      <w:r w:rsidR="00F60E3F">
        <w:t>ment 3 – DCP 24</w:t>
      </w:r>
      <w:r w:rsidR="001F5220">
        <w:rPr>
          <w:lang w:val="en-GB"/>
        </w:rPr>
        <w:t>3</w:t>
      </w:r>
      <w:r w:rsidR="006C68B6">
        <w:t xml:space="preserve"> Change Proposal</w:t>
      </w:r>
    </w:p>
    <w:p w14:paraId="2EDD6DAE" w14:textId="27FEFCE2" w:rsidR="00F56444" w:rsidRPr="00EA2A7E" w:rsidRDefault="00F56444" w:rsidP="00574742">
      <w:pPr>
        <w:pStyle w:val="ListBullet2"/>
      </w:pPr>
      <w:r w:rsidRPr="00EA2A7E">
        <w:rPr>
          <w:lang w:val="en-GB"/>
        </w:rPr>
        <w:t xml:space="preserve">Attachment 4 </w:t>
      </w:r>
      <w:r w:rsidR="00AB7374" w:rsidRPr="00EA2A7E">
        <w:rPr>
          <w:lang w:val="en-GB"/>
        </w:rPr>
        <w:t>–</w:t>
      </w:r>
      <w:r w:rsidRPr="00EA2A7E">
        <w:rPr>
          <w:lang w:val="en-GB"/>
        </w:rPr>
        <w:t xml:space="preserve"> </w:t>
      </w:r>
      <w:r w:rsidR="00B92910" w:rsidRPr="00EA2A7E">
        <w:rPr>
          <w:lang w:val="en-GB"/>
        </w:rPr>
        <w:t>DCP 24</w:t>
      </w:r>
      <w:r w:rsidR="00AB7374" w:rsidRPr="00EA2A7E">
        <w:rPr>
          <w:lang w:val="en-GB"/>
        </w:rPr>
        <w:t>3 Consultation</w:t>
      </w:r>
      <w:r w:rsidR="00EA2A7E" w:rsidRPr="00EA2A7E">
        <w:rPr>
          <w:lang w:val="en-GB"/>
        </w:rPr>
        <w:t>s (1</w:t>
      </w:r>
      <w:r w:rsidR="00904126">
        <w:rPr>
          <w:lang w:val="en-GB"/>
        </w:rPr>
        <w:t xml:space="preserve"> </w:t>
      </w:r>
      <w:r w:rsidR="00EA2A7E" w:rsidRPr="00EA2A7E">
        <w:rPr>
          <w:lang w:val="en-GB"/>
        </w:rPr>
        <w:t>-</w:t>
      </w:r>
      <w:r w:rsidR="00904126">
        <w:rPr>
          <w:lang w:val="en-GB"/>
        </w:rPr>
        <w:t xml:space="preserve"> 4</w:t>
      </w:r>
      <w:r w:rsidR="00EA2A7E" w:rsidRPr="00EA2A7E">
        <w:rPr>
          <w:lang w:val="en-GB"/>
        </w:rPr>
        <w:t>)</w:t>
      </w:r>
      <w:r w:rsidR="00AB7374" w:rsidRPr="00EA2A7E">
        <w:rPr>
          <w:lang w:val="en-GB"/>
        </w:rPr>
        <w:t xml:space="preserve"> and </w:t>
      </w:r>
      <w:r w:rsidR="00F52041" w:rsidRPr="00EA2A7E">
        <w:rPr>
          <w:lang w:val="en-GB"/>
        </w:rPr>
        <w:t>Collated R</w:t>
      </w:r>
      <w:r w:rsidR="00AB7374" w:rsidRPr="00EA2A7E">
        <w:rPr>
          <w:lang w:val="en-GB"/>
        </w:rPr>
        <w:t>esponses</w:t>
      </w:r>
    </w:p>
    <w:p w14:paraId="0E2953B8" w14:textId="2D0D34A3" w:rsidR="00EF3556" w:rsidRPr="00EA2A7E" w:rsidRDefault="00EF3556" w:rsidP="00574742">
      <w:pPr>
        <w:pStyle w:val="ListBullet2"/>
      </w:pPr>
      <w:r w:rsidRPr="00EA2A7E">
        <w:rPr>
          <w:lang w:val="en-GB"/>
        </w:rPr>
        <w:t xml:space="preserve">Attachment </w:t>
      </w:r>
      <w:r w:rsidR="00904126">
        <w:rPr>
          <w:lang w:val="en-GB"/>
        </w:rPr>
        <w:t>5</w:t>
      </w:r>
      <w:r w:rsidRPr="00EA2A7E">
        <w:rPr>
          <w:lang w:val="en-GB"/>
        </w:rPr>
        <w:t xml:space="preserve"> – Impact Assessment</w:t>
      </w:r>
      <w:commentRangeEnd w:id="46"/>
      <w:r w:rsidR="00BD298E">
        <w:rPr>
          <w:rStyle w:val="CommentReference"/>
          <w:rFonts w:ascii="Tahoma" w:hAnsi="Tahoma"/>
          <w:lang w:val="en-GB"/>
        </w:rPr>
        <w:commentReference w:id="46"/>
      </w:r>
    </w:p>
    <w:sectPr w:rsidR="00EF3556" w:rsidRPr="00EA2A7E" w:rsidSect="00341CBF">
      <w:headerReference w:type="default" r:id="rId19"/>
      <w:footerReference w:type="default" r:id="rId20"/>
      <w:type w:val="continuous"/>
      <w:pgSz w:w="11906" w:h="16838"/>
      <w:pgMar w:top="1134" w:right="1416" w:bottom="567" w:left="1134" w:header="142" w:footer="701"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4" w:author="Dylan Townsend" w:date="2018-01-29T11:32:00Z" w:initials="DT">
    <w:p w14:paraId="59F2E92B" w14:textId="15425AEC" w:rsidR="00D16703" w:rsidRDefault="00D16703">
      <w:pPr>
        <w:pStyle w:val="CommentText"/>
      </w:pPr>
      <w:r>
        <w:rPr>
          <w:rStyle w:val="CommentReference"/>
        </w:rPr>
        <w:annotationRef/>
      </w:r>
      <w:r>
        <w:t>Does the WG wish to have this template as a separate attachment or can we point out that it was attached to at least one consultation previously.</w:t>
      </w:r>
    </w:p>
  </w:comment>
  <w:comment w:id="15" w:author="Dylan Townsend" w:date="2018-01-29T11:41:00Z" w:initials="DT">
    <w:p w14:paraId="485E6FF5" w14:textId="77777777" w:rsidR="00D16703" w:rsidRDefault="00D16703">
      <w:pPr>
        <w:pStyle w:val="CommentText"/>
      </w:pPr>
      <w:r>
        <w:rPr>
          <w:rStyle w:val="CommentReference"/>
        </w:rPr>
        <w:annotationRef/>
      </w:r>
      <w:r>
        <w:t xml:space="preserve">Secondary Question: Which, if any, of the template version/s does the WG want to include as a separate attachment/s? </w:t>
      </w:r>
    </w:p>
    <w:p w14:paraId="3EA93B99" w14:textId="77777777" w:rsidR="00D16703" w:rsidRDefault="00D16703">
      <w:pPr>
        <w:pStyle w:val="CommentText"/>
      </w:pPr>
      <w:r>
        <w:t>And which is the correct version for DCP 243?</w:t>
      </w:r>
    </w:p>
    <w:p w14:paraId="34C4DA5F" w14:textId="15D59E18" w:rsidR="00D16703" w:rsidRDefault="00D16703">
      <w:pPr>
        <w:pStyle w:val="CommentText"/>
      </w:pPr>
      <w:r>
        <w:t>From the looks of my investigation there are the following:</w:t>
      </w:r>
    </w:p>
    <w:p w14:paraId="2FD64B54" w14:textId="4506C06A" w:rsidR="00D16703" w:rsidRDefault="00D16703">
      <w:pPr>
        <w:pStyle w:val="CommentText"/>
      </w:pPr>
    </w:p>
    <w:p w14:paraId="24D718EA" w14:textId="642F7DE5" w:rsidR="00D16703" w:rsidRDefault="00D16703">
      <w:pPr>
        <w:pStyle w:val="CommentText"/>
      </w:pPr>
      <w:r w:rsidRPr="00C91C73">
        <w:t xml:space="preserve">Customer Contributions Template (table 1060) </w:t>
      </w:r>
      <w:r>
        <w:t>–</w:t>
      </w:r>
      <w:r w:rsidRPr="00C91C73">
        <w:t xml:space="preserve"> Original</w:t>
      </w:r>
    </w:p>
    <w:p w14:paraId="0CFD9C33" w14:textId="77777777" w:rsidR="00D16703" w:rsidRDefault="00D16703">
      <w:pPr>
        <w:pStyle w:val="CommentText"/>
      </w:pPr>
    </w:p>
    <w:p w14:paraId="2C3490D5" w14:textId="72A8EBEE" w:rsidR="00D16703" w:rsidRDefault="00D16703">
      <w:pPr>
        <w:pStyle w:val="CommentText"/>
      </w:pPr>
      <w:r w:rsidRPr="00C91C73">
        <w:t xml:space="preserve">Customer Contributions Template (table 1060) </w:t>
      </w:r>
      <w:r>
        <w:t>–</w:t>
      </w:r>
      <w:r w:rsidRPr="00C91C73">
        <w:t xml:space="preserve"> </w:t>
      </w:r>
      <w:r>
        <w:t>Updated</w:t>
      </w:r>
    </w:p>
    <w:p w14:paraId="556FF030" w14:textId="77777777" w:rsidR="00D16703" w:rsidRDefault="00D16703">
      <w:pPr>
        <w:pStyle w:val="CommentText"/>
      </w:pPr>
    </w:p>
    <w:p w14:paraId="5113882F" w14:textId="1F44A823" w:rsidR="00D16703" w:rsidRDefault="00D16703">
      <w:pPr>
        <w:pStyle w:val="CommentText"/>
      </w:pPr>
      <w:r>
        <w:t xml:space="preserve">Revised </w:t>
      </w:r>
      <w:r w:rsidRPr="00C91C73">
        <w:t>Customer Contributions Template</w:t>
      </w:r>
    </w:p>
    <w:p w14:paraId="27F31ADC" w14:textId="4F7141D0" w:rsidR="00D16703" w:rsidRDefault="00D16703">
      <w:pPr>
        <w:pStyle w:val="CommentText"/>
      </w:pPr>
    </w:p>
    <w:p w14:paraId="46F6BA87" w14:textId="362A18E8" w:rsidR="00D16703" w:rsidRDefault="00D16703">
      <w:pPr>
        <w:pStyle w:val="CommentText"/>
      </w:pPr>
      <w:r>
        <w:t xml:space="preserve">DCP 243 </w:t>
      </w:r>
      <w:r w:rsidRPr="00C91C73">
        <w:t>Customer Contributions Template</w:t>
      </w:r>
      <w:r>
        <w:t xml:space="preserve"> v4 – issued as part of the most recent RFI</w:t>
      </w:r>
    </w:p>
    <w:p w14:paraId="5269AD00" w14:textId="77777777" w:rsidR="00D16703" w:rsidRDefault="00D16703">
      <w:pPr>
        <w:pStyle w:val="CommentText"/>
      </w:pPr>
    </w:p>
  </w:comment>
  <w:comment w:id="19" w:author="Dylan Townsend" w:date="2018-01-29T08:33:00Z" w:initials="DT">
    <w:p w14:paraId="42F3CC13" w14:textId="41219D62" w:rsidR="00D16703" w:rsidRDefault="00D16703">
      <w:pPr>
        <w:pStyle w:val="CommentText"/>
      </w:pPr>
      <w:r>
        <w:rPr>
          <w:rStyle w:val="CommentReference"/>
        </w:rPr>
        <w:annotationRef/>
      </w:r>
      <w:r>
        <w:t xml:space="preserve">Have included the end solution here, parts of the entire solution are duplicated above but thought this tied the change solution together. WG to confirm if comfortable with this approach or suggest alternative.  </w:t>
      </w:r>
    </w:p>
  </w:comment>
  <w:comment w:id="20" w:author="Dylan Townsend" w:date="2018-01-29T08:33:00Z" w:initials="DT">
    <w:p w14:paraId="477387A7" w14:textId="7FB2C5AF" w:rsidR="00D16703" w:rsidRDefault="00D16703">
      <w:pPr>
        <w:pStyle w:val="CommentText"/>
      </w:pPr>
      <w:r>
        <w:rPr>
          <w:rStyle w:val="CommentReference"/>
        </w:rPr>
        <w:annotationRef/>
      </w:r>
      <w:r>
        <w:t xml:space="preserve">I have added these points, although not sure if they should sit here. WG to confirm best approach for these points. </w:t>
      </w:r>
    </w:p>
  </w:comment>
  <w:comment w:id="21" w:author="Dylan Townsend" w:date="2018-01-29T08:26:00Z" w:initials="DT">
    <w:p w14:paraId="76991011" w14:textId="56270BB0" w:rsidR="00D16703" w:rsidRDefault="00D16703">
      <w:pPr>
        <w:pStyle w:val="CommentText"/>
      </w:pPr>
      <w:r>
        <w:rPr>
          <w:rStyle w:val="CommentReference"/>
        </w:rPr>
        <w:annotationRef/>
      </w:r>
      <w:r>
        <w:t>This has been taken from above. It appears to define the entire solution but WG to confirm if it is still accurate and whether duplication is acceptable or suggest an alternative approach.</w:t>
      </w:r>
    </w:p>
  </w:comment>
  <w:comment w:id="25" w:author="John Lawton" w:date="2018-01-25T13:16:00Z" w:initials="JL">
    <w:p w14:paraId="47187271" w14:textId="2827F7AA" w:rsidR="00D16703" w:rsidRDefault="00D16703">
      <w:pPr>
        <w:pStyle w:val="CommentText"/>
      </w:pPr>
      <w:r>
        <w:rPr>
          <w:rStyle w:val="CommentReference"/>
        </w:rPr>
        <w:annotationRef/>
      </w:r>
      <w:r>
        <w:t>To be discussed and agreed at the next meeting.</w:t>
      </w:r>
    </w:p>
  </w:comment>
  <w:comment w:id="37" w:author="Dylan Townsend" w:date="2018-01-23T16:48:00Z" w:initials="DT">
    <w:p w14:paraId="6637FECD" w14:textId="77777777" w:rsidR="00D16703" w:rsidRDefault="00D16703">
      <w:pPr>
        <w:pStyle w:val="CommentText"/>
      </w:pPr>
      <w:r>
        <w:rPr>
          <w:rStyle w:val="CommentReference"/>
        </w:rPr>
        <w:annotationRef/>
      </w:r>
      <w:r>
        <w:t>Do we want to put the legal text in this location as well or just have as an attachment?</w:t>
      </w:r>
    </w:p>
    <w:p w14:paraId="434921E6" w14:textId="59A432E4" w:rsidR="00D16703" w:rsidRDefault="00D16703">
      <w:pPr>
        <w:pStyle w:val="CommentText"/>
      </w:pPr>
      <w:r>
        <w:t>Legal text is currently under review by legal advisor.</w:t>
      </w:r>
    </w:p>
  </w:comment>
  <w:comment w:id="38" w:author="John Lawton" w:date="2018-01-25T12:44:00Z" w:initials="JL">
    <w:p w14:paraId="18C0F860" w14:textId="512DBD82" w:rsidR="00D16703" w:rsidRDefault="00D16703">
      <w:pPr>
        <w:pStyle w:val="CommentText"/>
      </w:pPr>
      <w:r>
        <w:rPr>
          <w:rStyle w:val="CommentReference"/>
        </w:rPr>
        <w:annotationRef/>
      </w:r>
      <w:r>
        <w:t>If the legal text is small it should be put here as well, if significant we should highlight the changes.</w:t>
      </w:r>
    </w:p>
  </w:comment>
  <w:comment w:id="41" w:author="Dylan Townsend" w:date="2018-01-29T12:43:00Z" w:initials="DT">
    <w:p w14:paraId="5075EDFE" w14:textId="7377B586" w:rsidR="00D16703" w:rsidRDefault="00D16703" w:rsidP="00CD6172">
      <w:pPr>
        <w:pStyle w:val="CommentText"/>
      </w:pPr>
      <w:r>
        <w:rPr>
          <w:rStyle w:val="CommentReference"/>
        </w:rPr>
        <w:annotationRef/>
      </w:r>
      <w:r>
        <w:t xml:space="preserve">Possibility to reference the </w:t>
      </w:r>
      <w:r w:rsidRPr="00C91C73">
        <w:t>Customer Contributions Template</w:t>
      </w:r>
      <w:r>
        <w:t>s here</w:t>
      </w:r>
    </w:p>
    <w:p w14:paraId="3CAC0EE2" w14:textId="2AA29C7F" w:rsidR="00D16703" w:rsidRDefault="00D16703">
      <w:pPr>
        <w:pStyle w:val="CommentText"/>
      </w:pPr>
    </w:p>
  </w:comment>
  <w:comment w:id="46" w:author="Dylan Townsend" w:date="2018-01-29T12:24:00Z" w:initials="DT">
    <w:p w14:paraId="4BCB6E67" w14:textId="4B6A012E" w:rsidR="00D16703" w:rsidRDefault="00D16703">
      <w:pPr>
        <w:pStyle w:val="CommentText"/>
      </w:pPr>
      <w:r>
        <w:rPr>
          <w:rStyle w:val="CommentReference"/>
        </w:rPr>
        <w:annotationRef/>
      </w:r>
      <w:r>
        <w:t>Attachment numbering to be cross referenced here and throughout document upon agreement by WG as to which customer contribution templates are to be included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9F2E92B" w15:done="0"/>
  <w15:commentEx w15:paraId="5269AD00" w15:paraIdParent="59F2E92B" w15:done="0"/>
  <w15:commentEx w15:paraId="42F3CC13" w15:done="0"/>
  <w15:commentEx w15:paraId="477387A7" w15:done="0"/>
  <w15:commentEx w15:paraId="76991011" w15:done="0"/>
  <w15:commentEx w15:paraId="47187271" w15:done="0"/>
  <w15:commentEx w15:paraId="434921E6" w15:done="0"/>
  <w15:commentEx w15:paraId="18C0F860" w15:paraIdParent="434921E6" w15:done="0"/>
  <w15:commentEx w15:paraId="3CAC0EE2" w15:done="0"/>
  <w15:commentEx w15:paraId="4BCB6E67"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9F2E92B" w16cid:durableId="1E1984EA"/>
  <w16cid:commentId w16cid:paraId="5269AD00" w16cid:durableId="1E1986D4"/>
  <w16cid:commentId w16cid:paraId="42F3CC13" w16cid:durableId="1E195ACC"/>
  <w16cid:commentId w16cid:paraId="477387A7" w16cid:durableId="1E195AF4"/>
  <w16cid:commentId w16cid:paraId="76991011" w16cid:durableId="1E19592C"/>
  <w16cid:commentId w16cid:paraId="47187271" w16cid:durableId="1E145732"/>
  <w16cid:commentId w16cid:paraId="434921E6" w16cid:durableId="1E11E5E7"/>
  <w16cid:commentId w16cid:paraId="18C0F860" w16cid:durableId="1E144FA5"/>
  <w16cid:commentId w16cid:paraId="3CAC0EE2" w16cid:durableId="1E199556"/>
  <w16cid:commentId w16cid:paraId="4BCB6E67" w16cid:durableId="1E19910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76ECE7" w14:textId="77777777" w:rsidR="00D16703" w:rsidRDefault="00D16703">
      <w:pPr>
        <w:spacing w:line="240" w:lineRule="auto"/>
      </w:pPr>
      <w:r>
        <w:separator/>
      </w:r>
    </w:p>
    <w:p w14:paraId="2B6B3E8C" w14:textId="77777777" w:rsidR="00D16703" w:rsidRDefault="00D16703"/>
  </w:endnote>
  <w:endnote w:type="continuationSeparator" w:id="0">
    <w:p w14:paraId="018FFA74" w14:textId="77777777" w:rsidR="00D16703" w:rsidRDefault="00D16703">
      <w:pPr>
        <w:spacing w:line="240" w:lineRule="auto"/>
      </w:pPr>
      <w:r>
        <w:continuationSeparator/>
      </w:r>
    </w:p>
    <w:p w14:paraId="0B87EB97" w14:textId="77777777" w:rsidR="00D16703" w:rsidRDefault="00D16703"/>
  </w:endnote>
  <w:endnote w:type="continuationNotice" w:id="1">
    <w:p w14:paraId="72FF05A2" w14:textId="77777777" w:rsidR="00D16703" w:rsidRDefault="00D16703">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ADA793" w14:textId="28BBCF15" w:rsidR="00D16703" w:rsidRPr="00702D79" w:rsidRDefault="00D16703" w:rsidP="00EA3F0B">
    <w:pPr>
      <w:pStyle w:val="Footer"/>
      <w:pBdr>
        <w:top w:val="single" w:sz="4" w:space="1" w:color="auto"/>
      </w:pBdr>
      <w:tabs>
        <w:tab w:val="clear" w:pos="4320"/>
        <w:tab w:val="clear" w:pos="8640"/>
        <w:tab w:val="left" w:pos="2532"/>
        <w:tab w:val="center" w:pos="4962"/>
        <w:tab w:val="right" w:pos="9356"/>
      </w:tabs>
      <w:spacing w:before="0" w:after="0" w:line="240" w:lineRule="auto"/>
      <w:rPr>
        <w:rFonts w:cs="Arial"/>
        <w:sz w:val="16"/>
        <w:szCs w:val="16"/>
        <w:lang w:val="en-US"/>
      </w:rPr>
    </w:pPr>
    <w:r>
      <w:rPr>
        <w:rFonts w:cs="Arial"/>
        <w:sz w:val="16"/>
        <w:szCs w:val="16"/>
      </w:rPr>
      <w:t>DCP 243</w:t>
    </w:r>
    <w:r>
      <w:rPr>
        <w:rFonts w:cs="Arial"/>
        <w:sz w:val="16"/>
        <w:szCs w:val="16"/>
      </w:rPr>
      <w:tab/>
    </w:r>
    <w:r>
      <w:rPr>
        <w:rFonts w:cs="Arial"/>
        <w:sz w:val="16"/>
        <w:szCs w:val="16"/>
      </w:rPr>
      <w:tab/>
    </w:r>
    <w:r w:rsidRPr="000660DF">
      <w:rPr>
        <w:rFonts w:cs="Arial"/>
        <w:sz w:val="16"/>
        <w:szCs w:val="16"/>
        <w:lang w:val="en-US"/>
      </w:rPr>
      <w:t xml:space="preserve">Page </w:t>
    </w:r>
    <w:r w:rsidRPr="000660DF">
      <w:rPr>
        <w:rFonts w:cs="Arial"/>
        <w:sz w:val="16"/>
        <w:szCs w:val="16"/>
        <w:lang w:val="en-US"/>
      </w:rPr>
      <w:fldChar w:fldCharType="begin"/>
    </w:r>
    <w:r w:rsidRPr="000660DF">
      <w:rPr>
        <w:rFonts w:cs="Arial"/>
        <w:sz w:val="16"/>
        <w:szCs w:val="16"/>
        <w:lang w:val="en-US"/>
      </w:rPr>
      <w:instrText xml:space="preserve"> PAGE </w:instrText>
    </w:r>
    <w:r w:rsidRPr="000660DF">
      <w:rPr>
        <w:rFonts w:cs="Arial"/>
        <w:sz w:val="16"/>
        <w:szCs w:val="16"/>
        <w:lang w:val="en-US"/>
      </w:rPr>
      <w:fldChar w:fldCharType="separate"/>
    </w:r>
    <w:r w:rsidR="003A40C6">
      <w:rPr>
        <w:rFonts w:cs="Arial"/>
        <w:noProof/>
        <w:sz w:val="16"/>
        <w:szCs w:val="16"/>
        <w:lang w:val="en-US"/>
      </w:rPr>
      <w:t>18</w:t>
    </w:r>
    <w:r w:rsidRPr="000660DF">
      <w:rPr>
        <w:rFonts w:cs="Arial"/>
        <w:sz w:val="16"/>
        <w:szCs w:val="16"/>
        <w:lang w:val="en-US"/>
      </w:rPr>
      <w:fldChar w:fldCharType="end"/>
    </w:r>
    <w:r w:rsidRPr="000660DF">
      <w:rPr>
        <w:rFonts w:cs="Arial"/>
        <w:sz w:val="16"/>
        <w:szCs w:val="16"/>
        <w:lang w:val="en-US"/>
      </w:rPr>
      <w:t xml:space="preserve"> of </w:t>
    </w:r>
    <w:r w:rsidRPr="000660DF">
      <w:rPr>
        <w:rFonts w:cs="Arial"/>
        <w:sz w:val="16"/>
        <w:szCs w:val="16"/>
        <w:lang w:val="en-US"/>
      </w:rPr>
      <w:fldChar w:fldCharType="begin"/>
    </w:r>
    <w:r w:rsidRPr="000660DF">
      <w:rPr>
        <w:rFonts w:cs="Arial"/>
        <w:sz w:val="16"/>
        <w:szCs w:val="16"/>
        <w:lang w:val="en-US"/>
      </w:rPr>
      <w:instrText xml:space="preserve"> NUMPAGES </w:instrText>
    </w:r>
    <w:r w:rsidRPr="000660DF">
      <w:rPr>
        <w:rFonts w:cs="Arial"/>
        <w:sz w:val="16"/>
        <w:szCs w:val="16"/>
        <w:lang w:val="en-US"/>
      </w:rPr>
      <w:fldChar w:fldCharType="separate"/>
    </w:r>
    <w:r w:rsidR="003A40C6">
      <w:rPr>
        <w:rFonts w:cs="Arial"/>
        <w:noProof/>
        <w:sz w:val="16"/>
        <w:szCs w:val="16"/>
        <w:lang w:val="en-US"/>
      </w:rPr>
      <w:t>18</w:t>
    </w:r>
    <w:r w:rsidRPr="000660DF">
      <w:rPr>
        <w:rFonts w:cs="Arial"/>
        <w:sz w:val="16"/>
        <w:szCs w:val="16"/>
        <w:lang w:val="en-US"/>
      </w:rPr>
      <w:fldChar w:fldCharType="end"/>
    </w:r>
    <w:r>
      <w:rPr>
        <w:rFonts w:cs="Arial"/>
        <w:sz w:val="16"/>
        <w:szCs w:val="16"/>
        <w:lang w:val="en-US"/>
      </w:rPr>
      <w:tab/>
      <w:t>V</w:t>
    </w:r>
    <w:r w:rsidRPr="00702D79">
      <w:rPr>
        <w:rFonts w:cs="Arial"/>
        <w:sz w:val="16"/>
        <w:szCs w:val="16"/>
        <w:lang w:val="en-US"/>
      </w:rPr>
      <w:t xml:space="preserve">ersion </w:t>
    </w:r>
    <w:r>
      <w:rPr>
        <w:rFonts w:cs="Arial"/>
        <w:sz w:val="16"/>
        <w:szCs w:val="16"/>
        <w:lang w:val="en-US"/>
      </w:rPr>
      <w:t>1</w:t>
    </w:r>
    <w:r w:rsidRPr="00702D79">
      <w:rPr>
        <w:rFonts w:cs="Arial"/>
        <w:sz w:val="16"/>
        <w:szCs w:val="16"/>
        <w:lang w:val="en-US"/>
      </w:rPr>
      <w:t>.0</w:t>
    </w:r>
  </w:p>
  <w:p w14:paraId="79029514" w14:textId="7D5DFA5A" w:rsidR="00D16703" w:rsidRPr="000660DF" w:rsidRDefault="00D16703" w:rsidP="00FD0418">
    <w:pPr>
      <w:pStyle w:val="Footer"/>
      <w:pBdr>
        <w:top w:val="single" w:sz="4" w:space="1" w:color="auto"/>
      </w:pBdr>
      <w:tabs>
        <w:tab w:val="clear" w:pos="4320"/>
        <w:tab w:val="clear" w:pos="8640"/>
        <w:tab w:val="center" w:pos="4962"/>
        <w:tab w:val="right" w:pos="9356"/>
      </w:tabs>
      <w:spacing w:before="0" w:after="0" w:line="240" w:lineRule="auto"/>
      <w:jc w:val="center"/>
      <w:rPr>
        <w:rFonts w:cs="Arial"/>
        <w:sz w:val="16"/>
        <w:szCs w:val="16"/>
      </w:rPr>
    </w:pPr>
    <w:r w:rsidRPr="00702D79">
      <w:rPr>
        <w:rFonts w:cs="Arial"/>
        <w:sz w:val="16"/>
        <w:szCs w:val="16"/>
        <w:lang w:val="en-US"/>
      </w:rPr>
      <w:t>Change Report</w:t>
    </w:r>
    <w:r w:rsidRPr="00702D79">
      <w:rPr>
        <w:rFonts w:cs="Arial"/>
        <w:sz w:val="16"/>
        <w:szCs w:val="16"/>
        <w:lang w:val="en-US"/>
      </w:rPr>
      <w:tab/>
    </w:r>
    <w:r w:rsidRPr="00702D79">
      <w:rPr>
        <w:rFonts w:cs="Arial"/>
        <w:sz w:val="16"/>
        <w:szCs w:val="16"/>
      </w:rPr>
      <w:t>© 2016 all rights reserved</w:t>
    </w:r>
    <w:r w:rsidRPr="00702D79">
      <w:rPr>
        <w:rFonts w:cs="Arial"/>
        <w:sz w:val="16"/>
        <w:szCs w:val="16"/>
      </w:rPr>
      <w:tab/>
    </w:r>
    <w:r>
      <w:rPr>
        <w:rFonts w:cs="Arial"/>
        <w:sz w:val="16"/>
        <w:szCs w:val="16"/>
        <w:lang w:val="en-US"/>
      </w:rPr>
      <w:t>23</w:t>
    </w:r>
    <w:r w:rsidRPr="00EF3556">
      <w:rPr>
        <w:rFonts w:cs="Arial"/>
        <w:sz w:val="16"/>
        <w:szCs w:val="16"/>
        <w:lang w:val="en-US"/>
      </w:rPr>
      <w:t xml:space="preserve"> </w:t>
    </w:r>
    <w:r>
      <w:rPr>
        <w:rFonts w:cs="Arial"/>
        <w:sz w:val="16"/>
        <w:szCs w:val="16"/>
        <w:lang w:val="en-US"/>
      </w:rPr>
      <w:t>March 2018</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77B684" w14:textId="77777777" w:rsidR="00D16703" w:rsidRDefault="00D16703">
      <w:pPr>
        <w:spacing w:line="240" w:lineRule="auto"/>
      </w:pPr>
      <w:r>
        <w:separator/>
      </w:r>
    </w:p>
    <w:p w14:paraId="1CA1C2F1" w14:textId="77777777" w:rsidR="00D16703" w:rsidRDefault="00D16703"/>
  </w:footnote>
  <w:footnote w:type="continuationSeparator" w:id="0">
    <w:p w14:paraId="626F61AB" w14:textId="77777777" w:rsidR="00D16703" w:rsidRDefault="00D16703">
      <w:pPr>
        <w:spacing w:line="240" w:lineRule="auto"/>
      </w:pPr>
      <w:r>
        <w:continuationSeparator/>
      </w:r>
    </w:p>
    <w:p w14:paraId="6602BB14" w14:textId="77777777" w:rsidR="00D16703" w:rsidRDefault="00D16703"/>
  </w:footnote>
  <w:footnote w:type="continuationNotice" w:id="1">
    <w:p w14:paraId="6FB49202" w14:textId="77777777" w:rsidR="00D16703" w:rsidRDefault="00D16703">
      <w:pPr>
        <w:spacing w:before="0" w:after="0" w:line="240" w:lineRule="auto"/>
      </w:pPr>
    </w:p>
  </w:footnote>
  <w:footnote w:id="2">
    <w:p w14:paraId="5ED1F56F" w14:textId="77777777" w:rsidR="00D16703" w:rsidRPr="00AC501B" w:rsidRDefault="00D16703" w:rsidP="002F00A7">
      <w:pPr>
        <w:pStyle w:val="FootnoteText"/>
        <w:rPr>
          <w:sz w:val="18"/>
        </w:rPr>
      </w:pPr>
      <w:r w:rsidRPr="00AC501B">
        <w:rPr>
          <w:rStyle w:val="FootnoteReference"/>
          <w:sz w:val="18"/>
        </w:rPr>
        <w:footnoteRef/>
      </w:r>
      <w:r w:rsidRPr="00AC501B">
        <w:rPr>
          <w:sz w:val="18"/>
        </w:rPr>
        <w:t xml:space="preserve"> DCP293 – “charging methodology cut-off date”</w:t>
      </w:r>
    </w:p>
  </w:footnote>
  <w:footnote w:id="3">
    <w:p w14:paraId="37C19118" w14:textId="77777777" w:rsidR="00D16703" w:rsidRDefault="00D16703" w:rsidP="002F00A7">
      <w:pPr>
        <w:pStyle w:val="FootnoteText"/>
      </w:pPr>
      <w:r>
        <w:rPr>
          <w:rStyle w:val="FootnoteReference"/>
        </w:rPr>
        <w:footnoteRef/>
      </w:r>
      <w:r>
        <w:t xml:space="preserve"> </w:t>
      </w:r>
      <w:r w:rsidRPr="0042293E">
        <w:rPr>
          <w:sz w:val="18"/>
        </w:rPr>
        <w:t>Schedule [XX] will be introduced by DCP 234 – ‘Merging the PCDM and Extended PCDM’ which has been approved for implementation on 01 April 2018</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927DB1" w14:textId="043064F4" w:rsidR="00D16703" w:rsidRDefault="00D16703">
    <w:pPr>
      <w:pStyle w:val="Header"/>
    </w:pPr>
    <w:r>
      <w:rPr>
        <w:noProof/>
        <w:lang w:val="en-GB"/>
      </w:rPr>
      <w:drawing>
        <wp:anchor distT="0" distB="0" distL="114300" distR="114300" simplePos="0" relativeHeight="251657728" behindDoc="0" locked="0" layoutInCell="1" allowOverlap="1" wp14:anchorId="0DC6248B" wp14:editId="10BED650">
          <wp:simplePos x="0" y="0"/>
          <wp:positionH relativeFrom="column">
            <wp:posOffset>4118610</wp:posOffset>
          </wp:positionH>
          <wp:positionV relativeFrom="paragraph">
            <wp:posOffset>-17780</wp:posOffset>
          </wp:positionV>
          <wp:extent cx="2317750" cy="784860"/>
          <wp:effectExtent l="0" t="0" r="0" b="0"/>
          <wp:wrapNone/>
          <wp:docPr id="1"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17750" cy="784860"/>
                  </a:xfrm>
                  <a:prstGeom prst="rect">
                    <a:avLst/>
                  </a:prstGeom>
                  <a:noFill/>
                </pic:spPr>
              </pic:pic>
            </a:graphicData>
          </a:graphic>
          <wp14:sizeRelH relativeFrom="page">
            <wp14:pctWidth>0</wp14:pctWidth>
          </wp14:sizeRelH>
          <wp14:sizeRelV relativeFrom="page">
            <wp14:pctHeight>0</wp14:pctHeight>
          </wp14:sizeRelV>
        </wp:anchor>
      </w:drawing>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314909"/>
    <w:multiLevelType w:val="multilevel"/>
    <w:tmpl w:val="4EF0A6F4"/>
    <w:lvl w:ilvl="0">
      <w:start w:val="1"/>
      <w:numFmt w:val="decimal"/>
      <w:pStyle w:val="Heading1"/>
      <w:lvlText w:val="%1"/>
      <w:lvlJc w:val="left"/>
      <w:pPr>
        <w:ind w:left="432" w:hanging="432"/>
      </w:pPr>
      <w:rPr>
        <w:rFonts w:hint="default"/>
      </w:rPr>
    </w:lvl>
    <w:lvl w:ilvl="1">
      <w:start w:val="1"/>
      <w:numFmt w:val="decimal"/>
      <w:lvlText w:val="%1.%2"/>
      <w:lvlJc w:val="left"/>
      <w:pPr>
        <w:ind w:left="576" w:hanging="576"/>
      </w:pPr>
      <w:rPr>
        <w:rFonts w:ascii="Arial" w:hAnsi="Arial" w:cs="Arial" w:hint="default"/>
        <w:i w:val="0"/>
        <w:color w:val="000000"/>
        <w:sz w:val="20"/>
        <w:szCs w:val="20"/>
      </w:rPr>
    </w:lvl>
    <w:lvl w:ilvl="2">
      <w:start w:val="1"/>
      <w:numFmt w:val="bullet"/>
      <w:pStyle w:val="Heading3"/>
      <w:lvlText w:val=""/>
      <w:lvlJc w:val="left"/>
      <w:pPr>
        <w:ind w:left="720" w:hanging="720"/>
      </w:pPr>
      <w:rPr>
        <w:rFonts w:ascii="Symbol" w:hAnsi="Symbol"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 w15:restartNumberingAfterBreak="0">
    <w:nsid w:val="0A0C3282"/>
    <w:multiLevelType w:val="hybridMultilevel"/>
    <w:tmpl w:val="343A0958"/>
    <w:lvl w:ilvl="0" w:tplc="9DF441A8">
      <w:start w:val="1"/>
      <w:numFmt w:val="bullet"/>
      <w:pStyle w:val="ListContinue5"/>
      <w:lvlText w:val=""/>
      <w:lvlJc w:val="left"/>
      <w:pPr>
        <w:tabs>
          <w:tab w:val="num" w:pos="2835"/>
        </w:tabs>
        <w:ind w:left="2835" w:hanging="2835"/>
      </w:pPr>
      <w:rPr>
        <w:rFonts w:ascii="Symbol" w:hAnsi="Symbol" w:hint="default"/>
        <w:b w:val="0"/>
        <w:i w:val="0"/>
        <w:color w:val="EEB211"/>
        <w:sz w:val="32"/>
      </w:rPr>
    </w:lvl>
    <w:lvl w:ilvl="1" w:tplc="23D04494" w:tentative="1">
      <w:start w:val="1"/>
      <w:numFmt w:val="bullet"/>
      <w:lvlText w:val="o"/>
      <w:lvlJc w:val="left"/>
      <w:pPr>
        <w:tabs>
          <w:tab w:val="num" w:pos="1440"/>
        </w:tabs>
        <w:ind w:left="1440" w:hanging="360"/>
      </w:pPr>
      <w:rPr>
        <w:rFonts w:ascii="Courier New" w:hAnsi="Courier New" w:cs="Wingdings" w:hint="default"/>
      </w:rPr>
    </w:lvl>
    <w:lvl w:ilvl="2" w:tplc="6E80AE8C" w:tentative="1">
      <w:start w:val="1"/>
      <w:numFmt w:val="bullet"/>
      <w:lvlText w:val=""/>
      <w:lvlJc w:val="left"/>
      <w:pPr>
        <w:tabs>
          <w:tab w:val="num" w:pos="2160"/>
        </w:tabs>
        <w:ind w:left="2160" w:hanging="360"/>
      </w:pPr>
      <w:rPr>
        <w:rFonts w:ascii="Wingdings" w:hAnsi="Wingdings" w:hint="default"/>
      </w:rPr>
    </w:lvl>
    <w:lvl w:ilvl="3" w:tplc="B68A4F2E" w:tentative="1">
      <w:start w:val="1"/>
      <w:numFmt w:val="bullet"/>
      <w:lvlText w:val=""/>
      <w:lvlJc w:val="left"/>
      <w:pPr>
        <w:tabs>
          <w:tab w:val="num" w:pos="2880"/>
        </w:tabs>
        <w:ind w:left="2880" w:hanging="360"/>
      </w:pPr>
      <w:rPr>
        <w:rFonts w:ascii="Symbol" w:hAnsi="Symbol" w:hint="default"/>
      </w:rPr>
    </w:lvl>
    <w:lvl w:ilvl="4" w:tplc="F59855C6" w:tentative="1">
      <w:start w:val="1"/>
      <w:numFmt w:val="bullet"/>
      <w:lvlText w:val="o"/>
      <w:lvlJc w:val="left"/>
      <w:pPr>
        <w:tabs>
          <w:tab w:val="num" w:pos="3600"/>
        </w:tabs>
        <w:ind w:left="3600" w:hanging="360"/>
      </w:pPr>
      <w:rPr>
        <w:rFonts w:ascii="Courier New" w:hAnsi="Courier New" w:cs="Wingdings" w:hint="default"/>
      </w:rPr>
    </w:lvl>
    <w:lvl w:ilvl="5" w:tplc="231C2B90" w:tentative="1">
      <w:start w:val="1"/>
      <w:numFmt w:val="bullet"/>
      <w:lvlText w:val=""/>
      <w:lvlJc w:val="left"/>
      <w:pPr>
        <w:tabs>
          <w:tab w:val="num" w:pos="4320"/>
        </w:tabs>
        <w:ind w:left="4320" w:hanging="360"/>
      </w:pPr>
      <w:rPr>
        <w:rFonts w:ascii="Wingdings" w:hAnsi="Wingdings" w:hint="default"/>
      </w:rPr>
    </w:lvl>
    <w:lvl w:ilvl="6" w:tplc="B9A6BA0C" w:tentative="1">
      <w:start w:val="1"/>
      <w:numFmt w:val="bullet"/>
      <w:lvlText w:val=""/>
      <w:lvlJc w:val="left"/>
      <w:pPr>
        <w:tabs>
          <w:tab w:val="num" w:pos="5040"/>
        </w:tabs>
        <w:ind w:left="5040" w:hanging="360"/>
      </w:pPr>
      <w:rPr>
        <w:rFonts w:ascii="Symbol" w:hAnsi="Symbol" w:hint="default"/>
      </w:rPr>
    </w:lvl>
    <w:lvl w:ilvl="7" w:tplc="D9A87C10" w:tentative="1">
      <w:start w:val="1"/>
      <w:numFmt w:val="bullet"/>
      <w:lvlText w:val="o"/>
      <w:lvlJc w:val="left"/>
      <w:pPr>
        <w:tabs>
          <w:tab w:val="num" w:pos="5760"/>
        </w:tabs>
        <w:ind w:left="5760" w:hanging="360"/>
      </w:pPr>
      <w:rPr>
        <w:rFonts w:ascii="Courier New" w:hAnsi="Courier New" w:cs="Wingdings" w:hint="default"/>
      </w:rPr>
    </w:lvl>
    <w:lvl w:ilvl="8" w:tplc="16B4647C"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D3D1A4F"/>
    <w:multiLevelType w:val="hybridMultilevel"/>
    <w:tmpl w:val="8606184E"/>
    <w:lvl w:ilvl="0" w:tplc="35520E32">
      <w:start w:val="1"/>
      <w:numFmt w:val="bullet"/>
      <w:pStyle w:val="ListContinue6"/>
      <w:lvlText w:val=""/>
      <w:lvlJc w:val="left"/>
      <w:pPr>
        <w:tabs>
          <w:tab w:val="num" w:pos="2968"/>
        </w:tabs>
        <w:ind w:left="2968" w:hanging="2835"/>
      </w:pPr>
      <w:rPr>
        <w:rFonts w:ascii="Symbol" w:hAnsi="Symbol" w:hint="default"/>
        <w:b w:val="0"/>
        <w:i w:val="0"/>
        <w:color w:val="00B274"/>
        <w:sz w:val="32"/>
      </w:rPr>
    </w:lvl>
    <w:lvl w:ilvl="1" w:tplc="E8D28288" w:tentative="1">
      <w:start w:val="1"/>
      <w:numFmt w:val="bullet"/>
      <w:lvlText w:val="o"/>
      <w:lvlJc w:val="left"/>
      <w:pPr>
        <w:tabs>
          <w:tab w:val="num" w:pos="2855"/>
        </w:tabs>
        <w:ind w:left="2855" w:hanging="360"/>
      </w:pPr>
      <w:rPr>
        <w:rFonts w:ascii="Courier New" w:hAnsi="Courier New" w:cs="Wingdings" w:hint="default"/>
      </w:rPr>
    </w:lvl>
    <w:lvl w:ilvl="2" w:tplc="1226A236" w:tentative="1">
      <w:start w:val="1"/>
      <w:numFmt w:val="bullet"/>
      <w:lvlText w:val=""/>
      <w:lvlJc w:val="left"/>
      <w:pPr>
        <w:tabs>
          <w:tab w:val="num" w:pos="3575"/>
        </w:tabs>
        <w:ind w:left="3575" w:hanging="360"/>
      </w:pPr>
      <w:rPr>
        <w:rFonts w:ascii="Wingdings" w:hAnsi="Wingdings" w:hint="default"/>
      </w:rPr>
    </w:lvl>
    <w:lvl w:ilvl="3" w:tplc="7F3EEBB8" w:tentative="1">
      <w:start w:val="1"/>
      <w:numFmt w:val="bullet"/>
      <w:lvlText w:val=""/>
      <w:lvlJc w:val="left"/>
      <w:pPr>
        <w:tabs>
          <w:tab w:val="num" w:pos="4295"/>
        </w:tabs>
        <w:ind w:left="4295" w:hanging="360"/>
      </w:pPr>
      <w:rPr>
        <w:rFonts w:ascii="Symbol" w:hAnsi="Symbol" w:hint="default"/>
      </w:rPr>
    </w:lvl>
    <w:lvl w:ilvl="4" w:tplc="BAE22870" w:tentative="1">
      <w:start w:val="1"/>
      <w:numFmt w:val="bullet"/>
      <w:lvlText w:val="o"/>
      <w:lvlJc w:val="left"/>
      <w:pPr>
        <w:tabs>
          <w:tab w:val="num" w:pos="5015"/>
        </w:tabs>
        <w:ind w:left="5015" w:hanging="360"/>
      </w:pPr>
      <w:rPr>
        <w:rFonts w:ascii="Courier New" w:hAnsi="Courier New" w:cs="Wingdings" w:hint="default"/>
      </w:rPr>
    </w:lvl>
    <w:lvl w:ilvl="5" w:tplc="9354A5D4" w:tentative="1">
      <w:start w:val="1"/>
      <w:numFmt w:val="bullet"/>
      <w:lvlText w:val=""/>
      <w:lvlJc w:val="left"/>
      <w:pPr>
        <w:tabs>
          <w:tab w:val="num" w:pos="5735"/>
        </w:tabs>
        <w:ind w:left="5735" w:hanging="360"/>
      </w:pPr>
      <w:rPr>
        <w:rFonts w:ascii="Wingdings" w:hAnsi="Wingdings" w:hint="default"/>
      </w:rPr>
    </w:lvl>
    <w:lvl w:ilvl="6" w:tplc="34B20C2A" w:tentative="1">
      <w:start w:val="1"/>
      <w:numFmt w:val="bullet"/>
      <w:lvlText w:val=""/>
      <w:lvlJc w:val="left"/>
      <w:pPr>
        <w:tabs>
          <w:tab w:val="num" w:pos="6455"/>
        </w:tabs>
        <w:ind w:left="6455" w:hanging="360"/>
      </w:pPr>
      <w:rPr>
        <w:rFonts w:ascii="Symbol" w:hAnsi="Symbol" w:hint="default"/>
      </w:rPr>
    </w:lvl>
    <w:lvl w:ilvl="7" w:tplc="FE5A870A" w:tentative="1">
      <w:start w:val="1"/>
      <w:numFmt w:val="bullet"/>
      <w:lvlText w:val="o"/>
      <w:lvlJc w:val="left"/>
      <w:pPr>
        <w:tabs>
          <w:tab w:val="num" w:pos="7175"/>
        </w:tabs>
        <w:ind w:left="7175" w:hanging="360"/>
      </w:pPr>
      <w:rPr>
        <w:rFonts w:ascii="Courier New" w:hAnsi="Courier New" w:cs="Wingdings" w:hint="default"/>
      </w:rPr>
    </w:lvl>
    <w:lvl w:ilvl="8" w:tplc="19B69DDC" w:tentative="1">
      <w:start w:val="1"/>
      <w:numFmt w:val="bullet"/>
      <w:lvlText w:val=""/>
      <w:lvlJc w:val="left"/>
      <w:pPr>
        <w:tabs>
          <w:tab w:val="num" w:pos="7895"/>
        </w:tabs>
        <w:ind w:left="7895" w:hanging="360"/>
      </w:pPr>
      <w:rPr>
        <w:rFonts w:ascii="Wingdings" w:hAnsi="Wingdings" w:hint="default"/>
      </w:rPr>
    </w:lvl>
  </w:abstractNum>
  <w:abstractNum w:abstractNumId="3" w15:restartNumberingAfterBreak="0">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15:restartNumberingAfterBreak="0">
    <w:nsid w:val="1D656FF6"/>
    <w:multiLevelType w:val="hybridMultilevel"/>
    <w:tmpl w:val="1DD0374A"/>
    <w:lvl w:ilvl="0" w:tplc="C0586B34">
      <w:start w:val="1"/>
      <w:numFmt w:val="bullet"/>
      <w:pStyle w:val="ListBullet4"/>
      <w:lvlText w:val=""/>
      <w:lvlJc w:val="left"/>
      <w:pPr>
        <w:tabs>
          <w:tab w:val="num" w:pos="2835"/>
        </w:tabs>
        <w:ind w:left="2835" w:hanging="2835"/>
      </w:pPr>
      <w:rPr>
        <w:rFonts w:ascii="Symbol" w:hAnsi="Symbol" w:hint="default"/>
        <w:b w:val="0"/>
        <w:i w:val="0"/>
        <w:color w:val="EEB211"/>
        <w:sz w:val="32"/>
      </w:rPr>
    </w:lvl>
    <w:lvl w:ilvl="1" w:tplc="2BB2A476" w:tentative="1">
      <w:start w:val="1"/>
      <w:numFmt w:val="bullet"/>
      <w:lvlText w:val="o"/>
      <w:lvlJc w:val="left"/>
      <w:pPr>
        <w:tabs>
          <w:tab w:val="num" w:pos="1440"/>
        </w:tabs>
        <w:ind w:left="1440" w:hanging="360"/>
      </w:pPr>
      <w:rPr>
        <w:rFonts w:ascii="Courier New" w:hAnsi="Courier New" w:cs="Wingdings" w:hint="default"/>
      </w:rPr>
    </w:lvl>
    <w:lvl w:ilvl="2" w:tplc="C0E6DEC4" w:tentative="1">
      <w:start w:val="1"/>
      <w:numFmt w:val="bullet"/>
      <w:lvlText w:val=""/>
      <w:lvlJc w:val="left"/>
      <w:pPr>
        <w:tabs>
          <w:tab w:val="num" w:pos="2160"/>
        </w:tabs>
        <w:ind w:left="2160" w:hanging="360"/>
      </w:pPr>
      <w:rPr>
        <w:rFonts w:ascii="Wingdings" w:hAnsi="Wingdings" w:hint="default"/>
      </w:rPr>
    </w:lvl>
    <w:lvl w:ilvl="3" w:tplc="B478F992" w:tentative="1">
      <w:start w:val="1"/>
      <w:numFmt w:val="bullet"/>
      <w:lvlText w:val=""/>
      <w:lvlJc w:val="left"/>
      <w:pPr>
        <w:tabs>
          <w:tab w:val="num" w:pos="2880"/>
        </w:tabs>
        <w:ind w:left="2880" w:hanging="360"/>
      </w:pPr>
      <w:rPr>
        <w:rFonts w:ascii="Symbol" w:hAnsi="Symbol" w:hint="default"/>
      </w:rPr>
    </w:lvl>
    <w:lvl w:ilvl="4" w:tplc="F7ECA076" w:tentative="1">
      <w:start w:val="1"/>
      <w:numFmt w:val="bullet"/>
      <w:lvlText w:val="o"/>
      <w:lvlJc w:val="left"/>
      <w:pPr>
        <w:tabs>
          <w:tab w:val="num" w:pos="3600"/>
        </w:tabs>
        <w:ind w:left="3600" w:hanging="360"/>
      </w:pPr>
      <w:rPr>
        <w:rFonts w:ascii="Courier New" w:hAnsi="Courier New" w:cs="Wingdings" w:hint="default"/>
      </w:rPr>
    </w:lvl>
    <w:lvl w:ilvl="5" w:tplc="7D78F700" w:tentative="1">
      <w:start w:val="1"/>
      <w:numFmt w:val="bullet"/>
      <w:lvlText w:val=""/>
      <w:lvlJc w:val="left"/>
      <w:pPr>
        <w:tabs>
          <w:tab w:val="num" w:pos="4320"/>
        </w:tabs>
        <w:ind w:left="4320" w:hanging="360"/>
      </w:pPr>
      <w:rPr>
        <w:rFonts w:ascii="Wingdings" w:hAnsi="Wingdings" w:hint="default"/>
      </w:rPr>
    </w:lvl>
    <w:lvl w:ilvl="6" w:tplc="7A02FCFA" w:tentative="1">
      <w:start w:val="1"/>
      <w:numFmt w:val="bullet"/>
      <w:lvlText w:val=""/>
      <w:lvlJc w:val="left"/>
      <w:pPr>
        <w:tabs>
          <w:tab w:val="num" w:pos="5040"/>
        </w:tabs>
        <w:ind w:left="5040" w:hanging="360"/>
      </w:pPr>
      <w:rPr>
        <w:rFonts w:ascii="Symbol" w:hAnsi="Symbol" w:hint="default"/>
      </w:rPr>
    </w:lvl>
    <w:lvl w:ilvl="7" w:tplc="8EB07C18" w:tentative="1">
      <w:start w:val="1"/>
      <w:numFmt w:val="bullet"/>
      <w:lvlText w:val="o"/>
      <w:lvlJc w:val="left"/>
      <w:pPr>
        <w:tabs>
          <w:tab w:val="num" w:pos="5760"/>
        </w:tabs>
        <w:ind w:left="5760" w:hanging="360"/>
      </w:pPr>
      <w:rPr>
        <w:rFonts w:ascii="Courier New" w:hAnsi="Courier New" w:cs="Wingdings" w:hint="default"/>
      </w:rPr>
    </w:lvl>
    <w:lvl w:ilvl="8" w:tplc="1152B58A"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AD02B91"/>
    <w:multiLevelType w:val="multilevel"/>
    <w:tmpl w:val="0C4062CE"/>
    <w:lvl w:ilvl="0">
      <w:start w:val="1"/>
      <w:numFmt w:val="decimal"/>
      <w:pStyle w:val="ListNumb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2E024625"/>
    <w:multiLevelType w:val="hybridMultilevel"/>
    <w:tmpl w:val="41A6C88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7" w15:restartNumberingAfterBreak="0">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8" w15:restartNumberingAfterBreak="0">
    <w:nsid w:val="374C0BD4"/>
    <w:multiLevelType w:val="hybridMultilevel"/>
    <w:tmpl w:val="B9405604"/>
    <w:lvl w:ilvl="0" w:tplc="814CE6F2">
      <w:start w:val="1"/>
      <w:numFmt w:val="bullet"/>
      <w:pStyle w:val="ListBullet5"/>
      <w:lvlText w:val=""/>
      <w:lvlJc w:val="left"/>
      <w:pPr>
        <w:tabs>
          <w:tab w:val="num" w:pos="2835"/>
        </w:tabs>
        <w:ind w:left="2835" w:hanging="2835"/>
      </w:pPr>
      <w:rPr>
        <w:rFonts w:ascii="Symbol" w:hAnsi="Symbol" w:hint="default"/>
        <w:b w:val="0"/>
        <w:i w:val="0"/>
        <w:color w:val="00B274"/>
        <w:sz w:val="32"/>
      </w:rPr>
    </w:lvl>
    <w:lvl w:ilvl="1" w:tplc="5640548C" w:tentative="1">
      <w:start w:val="1"/>
      <w:numFmt w:val="bullet"/>
      <w:lvlText w:val="o"/>
      <w:lvlJc w:val="left"/>
      <w:pPr>
        <w:tabs>
          <w:tab w:val="num" w:pos="1440"/>
        </w:tabs>
        <w:ind w:left="1440" w:hanging="360"/>
      </w:pPr>
      <w:rPr>
        <w:rFonts w:ascii="Courier New" w:hAnsi="Courier New" w:cs="Wingdings" w:hint="default"/>
      </w:rPr>
    </w:lvl>
    <w:lvl w:ilvl="2" w:tplc="12E05CFC" w:tentative="1">
      <w:start w:val="1"/>
      <w:numFmt w:val="bullet"/>
      <w:lvlText w:val=""/>
      <w:lvlJc w:val="left"/>
      <w:pPr>
        <w:tabs>
          <w:tab w:val="num" w:pos="2160"/>
        </w:tabs>
        <w:ind w:left="2160" w:hanging="360"/>
      </w:pPr>
      <w:rPr>
        <w:rFonts w:ascii="Wingdings" w:hAnsi="Wingdings" w:hint="default"/>
      </w:rPr>
    </w:lvl>
    <w:lvl w:ilvl="3" w:tplc="C88C389E" w:tentative="1">
      <w:start w:val="1"/>
      <w:numFmt w:val="bullet"/>
      <w:lvlText w:val=""/>
      <w:lvlJc w:val="left"/>
      <w:pPr>
        <w:tabs>
          <w:tab w:val="num" w:pos="2880"/>
        </w:tabs>
        <w:ind w:left="2880" w:hanging="360"/>
      </w:pPr>
      <w:rPr>
        <w:rFonts w:ascii="Symbol" w:hAnsi="Symbol" w:hint="default"/>
      </w:rPr>
    </w:lvl>
    <w:lvl w:ilvl="4" w:tplc="853E1428" w:tentative="1">
      <w:start w:val="1"/>
      <w:numFmt w:val="bullet"/>
      <w:lvlText w:val="o"/>
      <w:lvlJc w:val="left"/>
      <w:pPr>
        <w:tabs>
          <w:tab w:val="num" w:pos="3600"/>
        </w:tabs>
        <w:ind w:left="3600" w:hanging="360"/>
      </w:pPr>
      <w:rPr>
        <w:rFonts w:ascii="Courier New" w:hAnsi="Courier New" w:cs="Wingdings" w:hint="default"/>
      </w:rPr>
    </w:lvl>
    <w:lvl w:ilvl="5" w:tplc="CAD25856" w:tentative="1">
      <w:start w:val="1"/>
      <w:numFmt w:val="bullet"/>
      <w:lvlText w:val=""/>
      <w:lvlJc w:val="left"/>
      <w:pPr>
        <w:tabs>
          <w:tab w:val="num" w:pos="4320"/>
        </w:tabs>
        <w:ind w:left="4320" w:hanging="360"/>
      </w:pPr>
      <w:rPr>
        <w:rFonts w:ascii="Wingdings" w:hAnsi="Wingdings" w:hint="default"/>
      </w:rPr>
    </w:lvl>
    <w:lvl w:ilvl="6" w:tplc="56488116" w:tentative="1">
      <w:start w:val="1"/>
      <w:numFmt w:val="bullet"/>
      <w:lvlText w:val=""/>
      <w:lvlJc w:val="left"/>
      <w:pPr>
        <w:tabs>
          <w:tab w:val="num" w:pos="5040"/>
        </w:tabs>
        <w:ind w:left="5040" w:hanging="360"/>
      </w:pPr>
      <w:rPr>
        <w:rFonts w:ascii="Symbol" w:hAnsi="Symbol" w:hint="default"/>
      </w:rPr>
    </w:lvl>
    <w:lvl w:ilvl="7" w:tplc="AFC8058E" w:tentative="1">
      <w:start w:val="1"/>
      <w:numFmt w:val="bullet"/>
      <w:lvlText w:val="o"/>
      <w:lvlJc w:val="left"/>
      <w:pPr>
        <w:tabs>
          <w:tab w:val="num" w:pos="5760"/>
        </w:tabs>
        <w:ind w:left="5760" w:hanging="360"/>
      </w:pPr>
      <w:rPr>
        <w:rFonts w:ascii="Courier New" w:hAnsi="Courier New" w:cs="Wingdings" w:hint="default"/>
      </w:rPr>
    </w:lvl>
    <w:lvl w:ilvl="8" w:tplc="926E013A"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DC5215B"/>
    <w:multiLevelType w:val="hybridMultilevel"/>
    <w:tmpl w:val="FF96C85C"/>
    <w:lvl w:ilvl="0" w:tplc="4DD69928">
      <w:start w:val="1"/>
      <w:numFmt w:val="bullet"/>
      <w:pStyle w:val="ListContinue4"/>
      <w:lvlText w:val=""/>
      <w:lvlJc w:val="left"/>
      <w:pPr>
        <w:tabs>
          <w:tab w:val="num" w:pos="3967"/>
        </w:tabs>
        <w:ind w:left="3967" w:hanging="2835"/>
      </w:pPr>
      <w:rPr>
        <w:rFonts w:ascii="Symbol" w:hAnsi="Symbol" w:hint="default"/>
        <w:b w:val="0"/>
        <w:i w:val="0"/>
        <w:color w:val="B30838"/>
        <w:sz w:val="32"/>
      </w:rPr>
    </w:lvl>
    <w:lvl w:ilvl="1" w:tplc="2696A49E" w:tentative="1">
      <w:start w:val="1"/>
      <w:numFmt w:val="bullet"/>
      <w:lvlText w:val="o"/>
      <w:lvlJc w:val="left"/>
      <w:pPr>
        <w:tabs>
          <w:tab w:val="num" w:pos="2572"/>
        </w:tabs>
        <w:ind w:left="2572" w:hanging="360"/>
      </w:pPr>
      <w:rPr>
        <w:rFonts w:ascii="Courier New" w:hAnsi="Courier New" w:cs="Wingdings" w:hint="default"/>
      </w:rPr>
    </w:lvl>
    <w:lvl w:ilvl="2" w:tplc="F3664ED2" w:tentative="1">
      <w:start w:val="1"/>
      <w:numFmt w:val="bullet"/>
      <w:lvlText w:val=""/>
      <w:lvlJc w:val="left"/>
      <w:pPr>
        <w:tabs>
          <w:tab w:val="num" w:pos="3292"/>
        </w:tabs>
        <w:ind w:left="3292" w:hanging="360"/>
      </w:pPr>
      <w:rPr>
        <w:rFonts w:ascii="Wingdings" w:hAnsi="Wingdings" w:hint="default"/>
      </w:rPr>
    </w:lvl>
    <w:lvl w:ilvl="3" w:tplc="291EEC8C" w:tentative="1">
      <w:start w:val="1"/>
      <w:numFmt w:val="bullet"/>
      <w:lvlText w:val=""/>
      <w:lvlJc w:val="left"/>
      <w:pPr>
        <w:tabs>
          <w:tab w:val="num" w:pos="4012"/>
        </w:tabs>
        <w:ind w:left="4012" w:hanging="360"/>
      </w:pPr>
      <w:rPr>
        <w:rFonts w:ascii="Symbol" w:hAnsi="Symbol" w:hint="default"/>
      </w:rPr>
    </w:lvl>
    <w:lvl w:ilvl="4" w:tplc="7B062576" w:tentative="1">
      <w:start w:val="1"/>
      <w:numFmt w:val="bullet"/>
      <w:lvlText w:val="o"/>
      <w:lvlJc w:val="left"/>
      <w:pPr>
        <w:tabs>
          <w:tab w:val="num" w:pos="4732"/>
        </w:tabs>
        <w:ind w:left="4732" w:hanging="360"/>
      </w:pPr>
      <w:rPr>
        <w:rFonts w:ascii="Courier New" w:hAnsi="Courier New" w:cs="Wingdings" w:hint="default"/>
      </w:rPr>
    </w:lvl>
    <w:lvl w:ilvl="5" w:tplc="9612C70E" w:tentative="1">
      <w:start w:val="1"/>
      <w:numFmt w:val="bullet"/>
      <w:lvlText w:val=""/>
      <w:lvlJc w:val="left"/>
      <w:pPr>
        <w:tabs>
          <w:tab w:val="num" w:pos="5452"/>
        </w:tabs>
        <w:ind w:left="5452" w:hanging="360"/>
      </w:pPr>
      <w:rPr>
        <w:rFonts w:ascii="Wingdings" w:hAnsi="Wingdings" w:hint="default"/>
      </w:rPr>
    </w:lvl>
    <w:lvl w:ilvl="6" w:tplc="0F5C967C" w:tentative="1">
      <w:start w:val="1"/>
      <w:numFmt w:val="bullet"/>
      <w:lvlText w:val=""/>
      <w:lvlJc w:val="left"/>
      <w:pPr>
        <w:tabs>
          <w:tab w:val="num" w:pos="6172"/>
        </w:tabs>
        <w:ind w:left="6172" w:hanging="360"/>
      </w:pPr>
      <w:rPr>
        <w:rFonts w:ascii="Symbol" w:hAnsi="Symbol" w:hint="default"/>
      </w:rPr>
    </w:lvl>
    <w:lvl w:ilvl="7" w:tplc="921CBC4E" w:tentative="1">
      <w:start w:val="1"/>
      <w:numFmt w:val="bullet"/>
      <w:lvlText w:val="o"/>
      <w:lvlJc w:val="left"/>
      <w:pPr>
        <w:tabs>
          <w:tab w:val="num" w:pos="6892"/>
        </w:tabs>
        <w:ind w:left="6892" w:hanging="360"/>
      </w:pPr>
      <w:rPr>
        <w:rFonts w:ascii="Courier New" w:hAnsi="Courier New" w:cs="Wingdings" w:hint="default"/>
      </w:rPr>
    </w:lvl>
    <w:lvl w:ilvl="8" w:tplc="927E8ED6" w:tentative="1">
      <w:start w:val="1"/>
      <w:numFmt w:val="bullet"/>
      <w:lvlText w:val=""/>
      <w:lvlJc w:val="left"/>
      <w:pPr>
        <w:tabs>
          <w:tab w:val="num" w:pos="7612"/>
        </w:tabs>
        <w:ind w:left="7612" w:hanging="360"/>
      </w:pPr>
      <w:rPr>
        <w:rFonts w:ascii="Wingdings" w:hAnsi="Wingdings" w:hint="default"/>
      </w:rPr>
    </w:lvl>
  </w:abstractNum>
  <w:abstractNum w:abstractNumId="10" w15:restartNumberingAfterBreak="0">
    <w:nsid w:val="5E1B7C4A"/>
    <w:multiLevelType w:val="multilevel"/>
    <w:tmpl w:val="0B54E628"/>
    <w:lvl w:ilvl="0">
      <w:start w:val="1"/>
      <w:numFmt w:val="upperLetter"/>
      <w:pStyle w:val="ListNumber2"/>
      <w:lvlText w:val="%1"/>
      <w:lvlJc w:val="left"/>
      <w:pPr>
        <w:tabs>
          <w:tab w:val="num" w:pos="397"/>
        </w:tabs>
        <w:ind w:left="397" w:hanging="397"/>
      </w:pPr>
      <w:rPr>
        <w:rFonts w:ascii="Tahoma" w:hAnsi="Tahoma" w:hint="default"/>
        <w:b/>
        <w:i w:val="0"/>
        <w:color w:val="00B274"/>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1" w15:restartNumberingAfterBreak="0">
    <w:nsid w:val="5EFB047E"/>
    <w:multiLevelType w:val="hybridMultilevel"/>
    <w:tmpl w:val="D80AB038"/>
    <w:lvl w:ilvl="0" w:tplc="A342973A">
      <w:start w:val="1"/>
      <w:numFmt w:val="bullet"/>
      <w:pStyle w:val="ListContinue2"/>
      <w:lvlText w:val=""/>
      <w:lvlJc w:val="left"/>
      <w:pPr>
        <w:tabs>
          <w:tab w:val="num" w:pos="284"/>
        </w:tabs>
        <w:ind w:left="284" w:hanging="284"/>
      </w:pPr>
      <w:rPr>
        <w:rFonts w:ascii="Symbol" w:hAnsi="Symbol" w:hint="default"/>
        <w:color w:val="008576"/>
        <w:sz w:val="32"/>
      </w:rPr>
    </w:lvl>
    <w:lvl w:ilvl="1" w:tplc="395A8240" w:tentative="1">
      <w:start w:val="1"/>
      <w:numFmt w:val="bullet"/>
      <w:lvlText w:val="o"/>
      <w:lvlJc w:val="left"/>
      <w:pPr>
        <w:tabs>
          <w:tab w:val="num" w:pos="1440"/>
        </w:tabs>
        <w:ind w:left="1440" w:hanging="360"/>
      </w:pPr>
      <w:rPr>
        <w:rFonts w:ascii="Courier New" w:hAnsi="Courier New" w:cs="Wingdings" w:hint="default"/>
      </w:rPr>
    </w:lvl>
    <w:lvl w:ilvl="2" w:tplc="641C16E0" w:tentative="1">
      <w:start w:val="1"/>
      <w:numFmt w:val="bullet"/>
      <w:lvlText w:val=""/>
      <w:lvlJc w:val="left"/>
      <w:pPr>
        <w:tabs>
          <w:tab w:val="num" w:pos="2160"/>
        </w:tabs>
        <w:ind w:left="2160" w:hanging="360"/>
      </w:pPr>
      <w:rPr>
        <w:rFonts w:ascii="Wingdings" w:hAnsi="Wingdings" w:hint="default"/>
      </w:rPr>
    </w:lvl>
    <w:lvl w:ilvl="3" w:tplc="0554BEE4" w:tentative="1">
      <w:start w:val="1"/>
      <w:numFmt w:val="bullet"/>
      <w:lvlText w:val=""/>
      <w:lvlJc w:val="left"/>
      <w:pPr>
        <w:tabs>
          <w:tab w:val="num" w:pos="2880"/>
        </w:tabs>
        <w:ind w:left="2880" w:hanging="360"/>
      </w:pPr>
      <w:rPr>
        <w:rFonts w:ascii="Symbol" w:hAnsi="Symbol" w:hint="default"/>
      </w:rPr>
    </w:lvl>
    <w:lvl w:ilvl="4" w:tplc="B7D4CEA2" w:tentative="1">
      <w:start w:val="1"/>
      <w:numFmt w:val="bullet"/>
      <w:lvlText w:val="o"/>
      <w:lvlJc w:val="left"/>
      <w:pPr>
        <w:tabs>
          <w:tab w:val="num" w:pos="3600"/>
        </w:tabs>
        <w:ind w:left="3600" w:hanging="360"/>
      </w:pPr>
      <w:rPr>
        <w:rFonts w:ascii="Courier New" w:hAnsi="Courier New" w:cs="Wingdings" w:hint="default"/>
      </w:rPr>
    </w:lvl>
    <w:lvl w:ilvl="5" w:tplc="C852839C" w:tentative="1">
      <w:start w:val="1"/>
      <w:numFmt w:val="bullet"/>
      <w:lvlText w:val=""/>
      <w:lvlJc w:val="left"/>
      <w:pPr>
        <w:tabs>
          <w:tab w:val="num" w:pos="4320"/>
        </w:tabs>
        <w:ind w:left="4320" w:hanging="360"/>
      </w:pPr>
      <w:rPr>
        <w:rFonts w:ascii="Wingdings" w:hAnsi="Wingdings" w:hint="default"/>
      </w:rPr>
    </w:lvl>
    <w:lvl w:ilvl="6" w:tplc="914448B6" w:tentative="1">
      <w:start w:val="1"/>
      <w:numFmt w:val="bullet"/>
      <w:lvlText w:val=""/>
      <w:lvlJc w:val="left"/>
      <w:pPr>
        <w:tabs>
          <w:tab w:val="num" w:pos="5040"/>
        </w:tabs>
        <w:ind w:left="5040" w:hanging="360"/>
      </w:pPr>
      <w:rPr>
        <w:rFonts w:ascii="Symbol" w:hAnsi="Symbol" w:hint="default"/>
      </w:rPr>
    </w:lvl>
    <w:lvl w:ilvl="7" w:tplc="F0B87B7C" w:tentative="1">
      <w:start w:val="1"/>
      <w:numFmt w:val="bullet"/>
      <w:lvlText w:val="o"/>
      <w:lvlJc w:val="left"/>
      <w:pPr>
        <w:tabs>
          <w:tab w:val="num" w:pos="5760"/>
        </w:tabs>
        <w:ind w:left="5760" w:hanging="360"/>
      </w:pPr>
      <w:rPr>
        <w:rFonts w:ascii="Courier New" w:hAnsi="Courier New" w:cs="Wingdings" w:hint="default"/>
      </w:rPr>
    </w:lvl>
    <w:lvl w:ilvl="8" w:tplc="A8926530"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3" w15:restartNumberingAfterBreak="0">
    <w:nsid w:val="637C59D8"/>
    <w:multiLevelType w:val="hybridMultilevel"/>
    <w:tmpl w:val="E0FE30C4"/>
    <w:lvl w:ilvl="0" w:tplc="72DAAB02">
      <w:start w:val="1"/>
      <w:numFmt w:val="bullet"/>
      <w:pStyle w:val="ListBullet3"/>
      <w:lvlText w:val=""/>
      <w:lvlJc w:val="left"/>
      <w:pPr>
        <w:tabs>
          <w:tab w:val="num" w:pos="2835"/>
        </w:tabs>
        <w:ind w:left="2835" w:hanging="2835"/>
      </w:pPr>
      <w:rPr>
        <w:rFonts w:ascii="Symbol" w:hAnsi="Symbol" w:hint="default"/>
        <w:b w:val="0"/>
        <w:i w:val="0"/>
        <w:color w:val="B30838"/>
        <w:sz w:val="32"/>
      </w:rPr>
    </w:lvl>
    <w:lvl w:ilvl="1" w:tplc="118685B6" w:tentative="1">
      <w:start w:val="1"/>
      <w:numFmt w:val="bullet"/>
      <w:lvlText w:val="o"/>
      <w:lvlJc w:val="left"/>
      <w:pPr>
        <w:tabs>
          <w:tab w:val="num" w:pos="1440"/>
        </w:tabs>
        <w:ind w:left="1440" w:hanging="360"/>
      </w:pPr>
      <w:rPr>
        <w:rFonts w:ascii="Courier New" w:hAnsi="Courier New" w:cs="Wingdings" w:hint="default"/>
      </w:rPr>
    </w:lvl>
    <w:lvl w:ilvl="2" w:tplc="FCBC4258" w:tentative="1">
      <w:start w:val="1"/>
      <w:numFmt w:val="bullet"/>
      <w:lvlText w:val=""/>
      <w:lvlJc w:val="left"/>
      <w:pPr>
        <w:tabs>
          <w:tab w:val="num" w:pos="2160"/>
        </w:tabs>
        <w:ind w:left="2160" w:hanging="360"/>
      </w:pPr>
      <w:rPr>
        <w:rFonts w:ascii="Wingdings" w:hAnsi="Wingdings" w:hint="default"/>
      </w:rPr>
    </w:lvl>
    <w:lvl w:ilvl="3" w:tplc="A0F6869A" w:tentative="1">
      <w:start w:val="1"/>
      <w:numFmt w:val="bullet"/>
      <w:lvlText w:val=""/>
      <w:lvlJc w:val="left"/>
      <w:pPr>
        <w:tabs>
          <w:tab w:val="num" w:pos="2880"/>
        </w:tabs>
        <w:ind w:left="2880" w:hanging="360"/>
      </w:pPr>
      <w:rPr>
        <w:rFonts w:ascii="Symbol" w:hAnsi="Symbol" w:hint="default"/>
      </w:rPr>
    </w:lvl>
    <w:lvl w:ilvl="4" w:tplc="3B383C20" w:tentative="1">
      <w:start w:val="1"/>
      <w:numFmt w:val="bullet"/>
      <w:lvlText w:val="o"/>
      <w:lvlJc w:val="left"/>
      <w:pPr>
        <w:tabs>
          <w:tab w:val="num" w:pos="3600"/>
        </w:tabs>
        <w:ind w:left="3600" w:hanging="360"/>
      </w:pPr>
      <w:rPr>
        <w:rFonts w:ascii="Courier New" w:hAnsi="Courier New" w:cs="Wingdings" w:hint="default"/>
      </w:rPr>
    </w:lvl>
    <w:lvl w:ilvl="5" w:tplc="E9BA0D3E" w:tentative="1">
      <w:start w:val="1"/>
      <w:numFmt w:val="bullet"/>
      <w:lvlText w:val=""/>
      <w:lvlJc w:val="left"/>
      <w:pPr>
        <w:tabs>
          <w:tab w:val="num" w:pos="4320"/>
        </w:tabs>
        <w:ind w:left="4320" w:hanging="360"/>
      </w:pPr>
      <w:rPr>
        <w:rFonts w:ascii="Wingdings" w:hAnsi="Wingdings" w:hint="default"/>
      </w:rPr>
    </w:lvl>
    <w:lvl w:ilvl="6" w:tplc="62E8E238" w:tentative="1">
      <w:start w:val="1"/>
      <w:numFmt w:val="bullet"/>
      <w:lvlText w:val=""/>
      <w:lvlJc w:val="left"/>
      <w:pPr>
        <w:tabs>
          <w:tab w:val="num" w:pos="5040"/>
        </w:tabs>
        <w:ind w:left="5040" w:hanging="360"/>
      </w:pPr>
      <w:rPr>
        <w:rFonts w:ascii="Symbol" w:hAnsi="Symbol" w:hint="default"/>
      </w:rPr>
    </w:lvl>
    <w:lvl w:ilvl="7" w:tplc="10B42B4E" w:tentative="1">
      <w:start w:val="1"/>
      <w:numFmt w:val="bullet"/>
      <w:lvlText w:val="o"/>
      <w:lvlJc w:val="left"/>
      <w:pPr>
        <w:tabs>
          <w:tab w:val="num" w:pos="5760"/>
        </w:tabs>
        <w:ind w:left="5760" w:hanging="360"/>
      </w:pPr>
      <w:rPr>
        <w:rFonts w:ascii="Courier New" w:hAnsi="Courier New" w:cs="Wingdings" w:hint="default"/>
      </w:rPr>
    </w:lvl>
    <w:lvl w:ilvl="8" w:tplc="B360E8AC"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3E86AC0"/>
    <w:multiLevelType w:val="hybridMultilevel"/>
    <w:tmpl w:val="0B8A24FE"/>
    <w:lvl w:ilvl="0" w:tplc="08090001">
      <w:start w:val="1"/>
      <w:numFmt w:val="bullet"/>
      <w:lvlText w:val=""/>
      <w:lvlJc w:val="left"/>
      <w:pPr>
        <w:ind w:left="1296" w:hanging="360"/>
      </w:pPr>
      <w:rPr>
        <w:rFonts w:ascii="Symbol" w:hAnsi="Symbol" w:hint="default"/>
      </w:rPr>
    </w:lvl>
    <w:lvl w:ilvl="1" w:tplc="08090003" w:tentative="1">
      <w:start w:val="1"/>
      <w:numFmt w:val="bullet"/>
      <w:lvlText w:val="o"/>
      <w:lvlJc w:val="left"/>
      <w:pPr>
        <w:ind w:left="2016" w:hanging="360"/>
      </w:pPr>
      <w:rPr>
        <w:rFonts w:ascii="Courier New" w:hAnsi="Courier New" w:cs="Courier New" w:hint="default"/>
      </w:rPr>
    </w:lvl>
    <w:lvl w:ilvl="2" w:tplc="08090005" w:tentative="1">
      <w:start w:val="1"/>
      <w:numFmt w:val="bullet"/>
      <w:lvlText w:val=""/>
      <w:lvlJc w:val="left"/>
      <w:pPr>
        <w:ind w:left="2736" w:hanging="360"/>
      </w:pPr>
      <w:rPr>
        <w:rFonts w:ascii="Wingdings" w:hAnsi="Wingdings" w:hint="default"/>
      </w:rPr>
    </w:lvl>
    <w:lvl w:ilvl="3" w:tplc="08090001" w:tentative="1">
      <w:start w:val="1"/>
      <w:numFmt w:val="bullet"/>
      <w:lvlText w:val=""/>
      <w:lvlJc w:val="left"/>
      <w:pPr>
        <w:ind w:left="3456" w:hanging="360"/>
      </w:pPr>
      <w:rPr>
        <w:rFonts w:ascii="Symbol" w:hAnsi="Symbol" w:hint="default"/>
      </w:rPr>
    </w:lvl>
    <w:lvl w:ilvl="4" w:tplc="08090003" w:tentative="1">
      <w:start w:val="1"/>
      <w:numFmt w:val="bullet"/>
      <w:lvlText w:val="o"/>
      <w:lvlJc w:val="left"/>
      <w:pPr>
        <w:ind w:left="4176" w:hanging="360"/>
      </w:pPr>
      <w:rPr>
        <w:rFonts w:ascii="Courier New" w:hAnsi="Courier New" w:cs="Courier New" w:hint="default"/>
      </w:rPr>
    </w:lvl>
    <w:lvl w:ilvl="5" w:tplc="08090005" w:tentative="1">
      <w:start w:val="1"/>
      <w:numFmt w:val="bullet"/>
      <w:lvlText w:val=""/>
      <w:lvlJc w:val="left"/>
      <w:pPr>
        <w:ind w:left="4896" w:hanging="360"/>
      </w:pPr>
      <w:rPr>
        <w:rFonts w:ascii="Wingdings" w:hAnsi="Wingdings" w:hint="default"/>
      </w:rPr>
    </w:lvl>
    <w:lvl w:ilvl="6" w:tplc="08090001" w:tentative="1">
      <w:start w:val="1"/>
      <w:numFmt w:val="bullet"/>
      <w:lvlText w:val=""/>
      <w:lvlJc w:val="left"/>
      <w:pPr>
        <w:ind w:left="5616" w:hanging="360"/>
      </w:pPr>
      <w:rPr>
        <w:rFonts w:ascii="Symbol" w:hAnsi="Symbol" w:hint="default"/>
      </w:rPr>
    </w:lvl>
    <w:lvl w:ilvl="7" w:tplc="08090003" w:tentative="1">
      <w:start w:val="1"/>
      <w:numFmt w:val="bullet"/>
      <w:lvlText w:val="o"/>
      <w:lvlJc w:val="left"/>
      <w:pPr>
        <w:ind w:left="6336" w:hanging="360"/>
      </w:pPr>
      <w:rPr>
        <w:rFonts w:ascii="Courier New" w:hAnsi="Courier New" w:cs="Courier New" w:hint="default"/>
      </w:rPr>
    </w:lvl>
    <w:lvl w:ilvl="8" w:tplc="08090005" w:tentative="1">
      <w:start w:val="1"/>
      <w:numFmt w:val="bullet"/>
      <w:lvlText w:val=""/>
      <w:lvlJc w:val="left"/>
      <w:pPr>
        <w:ind w:left="7056" w:hanging="360"/>
      </w:pPr>
      <w:rPr>
        <w:rFonts w:ascii="Wingdings" w:hAnsi="Wingdings" w:hint="default"/>
      </w:rPr>
    </w:lvl>
  </w:abstractNum>
  <w:abstractNum w:abstractNumId="15" w15:restartNumberingAfterBreak="0">
    <w:nsid w:val="76A86190"/>
    <w:multiLevelType w:val="multilevel"/>
    <w:tmpl w:val="88A25760"/>
    <w:lvl w:ilvl="0">
      <w:start w:val="1"/>
      <w:numFmt w:val="bullet"/>
      <w:pStyle w:val="ListBullet2"/>
      <w:lvlText w:val=""/>
      <w:lvlJc w:val="left"/>
      <w:pPr>
        <w:tabs>
          <w:tab w:val="num" w:pos="284"/>
        </w:tabs>
        <w:ind w:left="284" w:hanging="284"/>
      </w:pPr>
      <w:rPr>
        <w:rFonts w:ascii="Symbol" w:hAnsi="Symbol" w:hint="default"/>
        <w:b w:val="0"/>
        <w:i w:val="0"/>
        <w:color w:val="auto"/>
        <w:sz w:val="20"/>
      </w:rPr>
    </w:lvl>
    <w:lvl w:ilvl="1">
      <w:start w:val="1"/>
      <w:numFmt w:val="bullet"/>
      <w:pStyle w:val="TableList"/>
      <w:lvlText w:val=""/>
      <w:lvlJc w:val="left"/>
      <w:pPr>
        <w:tabs>
          <w:tab w:val="num" w:pos="454"/>
        </w:tabs>
        <w:ind w:left="454" w:hanging="341"/>
      </w:pPr>
      <w:rPr>
        <w:rFonts w:ascii="Symbol" w:hAnsi="Symbol" w:hint="default"/>
        <w:b w:val="0"/>
        <w:i w:val="0"/>
        <w:color w:val="008DA8"/>
        <w:sz w:val="20"/>
      </w:rPr>
    </w:lvl>
    <w:lvl w:ilvl="2">
      <w:start w:val="1"/>
      <w:numFmt w:val="bullet"/>
      <w:lvlText w:val=""/>
      <w:lvlJc w:val="left"/>
      <w:pPr>
        <w:tabs>
          <w:tab w:val="num" w:pos="737"/>
        </w:tabs>
        <w:ind w:left="737" w:hanging="283"/>
      </w:pPr>
      <w:rPr>
        <w:rFonts w:ascii="Symbol" w:hAnsi="Symbol" w:hint="default"/>
        <w:b w:val="0"/>
        <w:i w:val="0"/>
        <w:color w:val="008DA8"/>
        <w:sz w:val="20"/>
      </w:rPr>
    </w:lvl>
    <w:lvl w:ilvl="3">
      <w:start w:val="1"/>
      <w:numFmt w:val="bullet"/>
      <w:lvlText w:val=""/>
      <w:lvlJc w:val="left"/>
      <w:pPr>
        <w:tabs>
          <w:tab w:val="num" w:pos="1191"/>
        </w:tabs>
        <w:ind w:left="1191" w:hanging="454"/>
      </w:pPr>
      <w:rPr>
        <w:rFonts w:ascii="Symbol" w:hAnsi="Symbol" w:hint="default"/>
        <w:b w:val="0"/>
        <w:i w:val="0"/>
        <w:color w:val="008DA8"/>
        <w:sz w:val="20"/>
      </w:rPr>
    </w:lvl>
    <w:lvl w:ilvl="4">
      <w:start w:val="1"/>
      <w:numFmt w:val="bullet"/>
      <w:lvlText w:val=""/>
      <w:lvlJc w:val="left"/>
      <w:pPr>
        <w:tabs>
          <w:tab w:val="num" w:pos="3119"/>
        </w:tabs>
        <w:ind w:left="3119" w:hanging="964"/>
      </w:pPr>
      <w:rPr>
        <w:rFonts w:ascii="Symbol" w:hAnsi="Symbol" w:hint="default"/>
        <w:b w:val="0"/>
        <w:i w:val="0"/>
        <w:color w:val="008DA8"/>
        <w:sz w:val="20"/>
      </w:rPr>
    </w:lvl>
    <w:lvl w:ilvl="5">
      <w:start w:val="1"/>
      <w:numFmt w:val="bullet"/>
      <w:lvlText w:val=""/>
      <w:lvlJc w:val="left"/>
      <w:pPr>
        <w:tabs>
          <w:tab w:val="num" w:pos="4253"/>
        </w:tabs>
        <w:ind w:left="4253" w:hanging="1134"/>
      </w:pPr>
      <w:rPr>
        <w:rFonts w:ascii="Symbol" w:hAnsi="Symbol" w:hint="default"/>
        <w:b w:val="0"/>
        <w:i w:val="0"/>
        <w:color w:val="008DA8"/>
        <w:sz w:val="20"/>
      </w:rPr>
    </w:lvl>
    <w:lvl w:ilvl="6">
      <w:start w:val="1"/>
      <w:numFmt w:val="bullet"/>
      <w:lvlText w:val=""/>
      <w:lvlJc w:val="left"/>
      <w:pPr>
        <w:tabs>
          <w:tab w:val="num" w:pos="5557"/>
        </w:tabs>
        <w:ind w:left="5557" w:hanging="1304"/>
      </w:pPr>
      <w:rPr>
        <w:rFonts w:ascii="Symbol" w:hAnsi="Symbol" w:hint="default"/>
        <w:b w:val="0"/>
        <w:i w:val="0"/>
        <w:color w:val="008DA8"/>
        <w:sz w:val="20"/>
      </w:rPr>
    </w:lvl>
    <w:lvl w:ilvl="7">
      <w:start w:val="1"/>
      <w:numFmt w:val="bullet"/>
      <w:lvlText w:val=""/>
      <w:lvlJc w:val="left"/>
      <w:pPr>
        <w:tabs>
          <w:tab w:val="num" w:pos="4706"/>
        </w:tabs>
        <w:ind w:left="4706" w:hanging="1077"/>
      </w:pPr>
      <w:rPr>
        <w:rFonts w:ascii="Symbol" w:hAnsi="Symbol" w:hint="default"/>
        <w:b w:val="0"/>
        <w:i w:val="0"/>
        <w:color w:val="008DA8"/>
        <w:sz w:val="20"/>
      </w:rPr>
    </w:lvl>
    <w:lvl w:ilvl="8">
      <w:start w:val="1"/>
      <w:numFmt w:val="bullet"/>
      <w:lvlText w:val=""/>
      <w:lvlJc w:val="left"/>
      <w:pPr>
        <w:tabs>
          <w:tab w:val="num" w:pos="7144"/>
        </w:tabs>
        <w:ind w:left="7144" w:hanging="1587"/>
      </w:pPr>
      <w:rPr>
        <w:rFonts w:ascii="Symbol" w:hAnsi="Symbol" w:hint="default"/>
        <w:b w:val="0"/>
        <w:i w:val="0"/>
        <w:color w:val="008DA8"/>
        <w:sz w:val="20"/>
      </w:rPr>
    </w:lvl>
  </w:abstractNum>
  <w:abstractNum w:abstractNumId="16" w15:restartNumberingAfterBreak="0">
    <w:nsid w:val="7CA17E8A"/>
    <w:multiLevelType w:val="hybridMultilevel"/>
    <w:tmpl w:val="7A5CAA14"/>
    <w:lvl w:ilvl="0" w:tplc="08090001">
      <w:start w:val="1"/>
      <w:numFmt w:val="bullet"/>
      <w:lvlText w:val=""/>
      <w:lvlJc w:val="left"/>
      <w:pPr>
        <w:ind w:left="1440" w:hanging="360"/>
      </w:pPr>
      <w:rPr>
        <w:rFonts w:ascii="Symbol" w:hAnsi="Symbol" w:hint="default"/>
      </w:rPr>
    </w:lvl>
    <w:lvl w:ilvl="1" w:tplc="08090003">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hint="default"/>
      </w:rPr>
    </w:lvl>
    <w:lvl w:ilvl="3" w:tplc="08090001">
      <w:start w:val="1"/>
      <w:numFmt w:val="bullet"/>
      <w:lvlText w:val=""/>
      <w:lvlJc w:val="left"/>
      <w:pPr>
        <w:ind w:left="3600" w:hanging="360"/>
      </w:pPr>
      <w:rPr>
        <w:rFonts w:ascii="Symbol" w:hAnsi="Symbol" w:hint="default"/>
      </w:rPr>
    </w:lvl>
    <w:lvl w:ilvl="4" w:tplc="08090003">
      <w:start w:val="1"/>
      <w:numFmt w:val="bullet"/>
      <w:lvlText w:val="o"/>
      <w:lvlJc w:val="left"/>
      <w:pPr>
        <w:ind w:left="4320" w:hanging="360"/>
      </w:pPr>
      <w:rPr>
        <w:rFonts w:ascii="Courier New" w:hAnsi="Courier New" w:cs="Courier New" w:hint="default"/>
      </w:rPr>
    </w:lvl>
    <w:lvl w:ilvl="5" w:tplc="08090005">
      <w:start w:val="1"/>
      <w:numFmt w:val="bullet"/>
      <w:lvlText w:val=""/>
      <w:lvlJc w:val="left"/>
      <w:pPr>
        <w:ind w:left="5040" w:hanging="360"/>
      </w:pPr>
      <w:rPr>
        <w:rFonts w:ascii="Wingdings" w:hAnsi="Wingdings" w:hint="default"/>
      </w:rPr>
    </w:lvl>
    <w:lvl w:ilvl="6" w:tplc="08090001">
      <w:start w:val="1"/>
      <w:numFmt w:val="bullet"/>
      <w:lvlText w:val=""/>
      <w:lvlJc w:val="left"/>
      <w:pPr>
        <w:ind w:left="5760" w:hanging="360"/>
      </w:pPr>
      <w:rPr>
        <w:rFonts w:ascii="Symbol" w:hAnsi="Symbol" w:hint="default"/>
      </w:rPr>
    </w:lvl>
    <w:lvl w:ilvl="7" w:tplc="08090003">
      <w:start w:val="1"/>
      <w:numFmt w:val="bullet"/>
      <w:lvlText w:val="o"/>
      <w:lvlJc w:val="left"/>
      <w:pPr>
        <w:ind w:left="6480" w:hanging="360"/>
      </w:pPr>
      <w:rPr>
        <w:rFonts w:ascii="Courier New" w:hAnsi="Courier New" w:cs="Courier New" w:hint="default"/>
      </w:rPr>
    </w:lvl>
    <w:lvl w:ilvl="8" w:tplc="08090005">
      <w:start w:val="1"/>
      <w:numFmt w:val="bullet"/>
      <w:lvlText w:val=""/>
      <w:lvlJc w:val="left"/>
      <w:pPr>
        <w:ind w:left="7200" w:hanging="360"/>
      </w:pPr>
      <w:rPr>
        <w:rFonts w:ascii="Wingdings" w:hAnsi="Wingdings" w:hint="default"/>
      </w:rPr>
    </w:lvl>
  </w:abstractNum>
  <w:num w:numId="1">
    <w:abstractNumId w:val="15"/>
  </w:num>
  <w:num w:numId="2">
    <w:abstractNumId w:val="12"/>
  </w:num>
  <w:num w:numId="3">
    <w:abstractNumId w:val="5"/>
  </w:num>
  <w:num w:numId="4">
    <w:abstractNumId w:val="7"/>
  </w:num>
  <w:num w:numId="5">
    <w:abstractNumId w:val="3"/>
  </w:num>
  <w:num w:numId="6">
    <w:abstractNumId w:val="13"/>
  </w:num>
  <w:num w:numId="7">
    <w:abstractNumId w:val="8"/>
  </w:num>
  <w:num w:numId="8">
    <w:abstractNumId w:val="4"/>
  </w:num>
  <w:num w:numId="9">
    <w:abstractNumId w:val="11"/>
  </w:num>
  <w:num w:numId="10">
    <w:abstractNumId w:val="9"/>
  </w:num>
  <w:num w:numId="11">
    <w:abstractNumId w:val="2"/>
  </w:num>
  <w:num w:numId="12">
    <w:abstractNumId w:val="1"/>
  </w:num>
  <w:num w:numId="13">
    <w:abstractNumId w:val="10"/>
  </w:num>
  <w:num w:numId="14">
    <w:abstractNumId w:val="0"/>
  </w:num>
  <w:num w:numId="15">
    <w:abstractNumId w:val="6"/>
  </w:num>
  <w:num w:numId="1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6"/>
  </w:num>
  <w:num w:numId="18">
    <w:abstractNumId w:val="14"/>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Dylan Townsend">
    <w15:presenceInfo w15:providerId="None" w15:userId="Dylan Townsend"/>
  </w15:person>
  <w15:person w15:author="John Lawton">
    <w15:presenceInfo w15:providerId="Windows Live" w15:userId="72feda8039a275c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defaultTabStop w:val="720"/>
  <w:drawingGridHorizontalSpacing w:val="360"/>
  <w:drawingGridVerticalSpacing w:val="360"/>
  <w:displayHorizontalDrawingGridEvery w:val="0"/>
  <w:displayVerticalDrawingGridEvery w:val="0"/>
  <w:characterSpacingControl w:val="doNotCompress"/>
  <w:hdrShapeDefaults>
    <o:shapedefaults v:ext="edit" spidmax="819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31B99"/>
    <w:rsid w:val="00002425"/>
    <w:rsid w:val="00002699"/>
    <w:rsid w:val="00002D5B"/>
    <w:rsid w:val="00003462"/>
    <w:rsid w:val="00004426"/>
    <w:rsid w:val="00004A78"/>
    <w:rsid w:val="00005C2A"/>
    <w:rsid w:val="00010D51"/>
    <w:rsid w:val="0001312A"/>
    <w:rsid w:val="000131C0"/>
    <w:rsid w:val="00014A06"/>
    <w:rsid w:val="00021E27"/>
    <w:rsid w:val="0002309B"/>
    <w:rsid w:val="000255CA"/>
    <w:rsid w:val="00026A6A"/>
    <w:rsid w:val="000302CD"/>
    <w:rsid w:val="000333B9"/>
    <w:rsid w:val="000363FA"/>
    <w:rsid w:val="000377BC"/>
    <w:rsid w:val="00041A17"/>
    <w:rsid w:val="000427B0"/>
    <w:rsid w:val="000459B9"/>
    <w:rsid w:val="000473B3"/>
    <w:rsid w:val="00052E00"/>
    <w:rsid w:val="000546C7"/>
    <w:rsid w:val="00055028"/>
    <w:rsid w:val="00055793"/>
    <w:rsid w:val="0005617C"/>
    <w:rsid w:val="000561DC"/>
    <w:rsid w:val="00057C9D"/>
    <w:rsid w:val="00062E0D"/>
    <w:rsid w:val="00074800"/>
    <w:rsid w:val="00077DA1"/>
    <w:rsid w:val="00082674"/>
    <w:rsid w:val="00082F1D"/>
    <w:rsid w:val="00083751"/>
    <w:rsid w:val="00094032"/>
    <w:rsid w:val="00096C4E"/>
    <w:rsid w:val="000A124E"/>
    <w:rsid w:val="000A139A"/>
    <w:rsid w:val="000A36A8"/>
    <w:rsid w:val="000B007D"/>
    <w:rsid w:val="000B226E"/>
    <w:rsid w:val="000B2E3D"/>
    <w:rsid w:val="000B5433"/>
    <w:rsid w:val="000B5D6C"/>
    <w:rsid w:val="000C2A59"/>
    <w:rsid w:val="000D1ECA"/>
    <w:rsid w:val="000D332A"/>
    <w:rsid w:val="000D5720"/>
    <w:rsid w:val="000E0100"/>
    <w:rsid w:val="000E034A"/>
    <w:rsid w:val="000E1892"/>
    <w:rsid w:val="000E2E48"/>
    <w:rsid w:val="000E3F5B"/>
    <w:rsid w:val="000E6494"/>
    <w:rsid w:val="000E76BF"/>
    <w:rsid w:val="000F55EC"/>
    <w:rsid w:val="00100D63"/>
    <w:rsid w:val="00103FEB"/>
    <w:rsid w:val="001060C1"/>
    <w:rsid w:val="00111F27"/>
    <w:rsid w:val="00112257"/>
    <w:rsid w:val="00112F45"/>
    <w:rsid w:val="001138AD"/>
    <w:rsid w:val="00113E98"/>
    <w:rsid w:val="00114047"/>
    <w:rsid w:val="00116E9B"/>
    <w:rsid w:val="001216C5"/>
    <w:rsid w:val="0012496E"/>
    <w:rsid w:val="0014027F"/>
    <w:rsid w:val="00143041"/>
    <w:rsid w:val="0014327C"/>
    <w:rsid w:val="00143533"/>
    <w:rsid w:val="001445A0"/>
    <w:rsid w:val="001451F4"/>
    <w:rsid w:val="00146BA5"/>
    <w:rsid w:val="00153B91"/>
    <w:rsid w:val="00154F35"/>
    <w:rsid w:val="00155B3A"/>
    <w:rsid w:val="00155F29"/>
    <w:rsid w:val="001619C3"/>
    <w:rsid w:val="001623FA"/>
    <w:rsid w:val="00163588"/>
    <w:rsid w:val="00164E30"/>
    <w:rsid w:val="0016561F"/>
    <w:rsid w:val="00170092"/>
    <w:rsid w:val="001702AB"/>
    <w:rsid w:val="00170969"/>
    <w:rsid w:val="00173D49"/>
    <w:rsid w:val="00174D21"/>
    <w:rsid w:val="00180624"/>
    <w:rsid w:val="00182A0C"/>
    <w:rsid w:val="0018581B"/>
    <w:rsid w:val="00187155"/>
    <w:rsid w:val="00187B45"/>
    <w:rsid w:val="00187E2F"/>
    <w:rsid w:val="00190FDB"/>
    <w:rsid w:val="001937A0"/>
    <w:rsid w:val="00193F47"/>
    <w:rsid w:val="00194C79"/>
    <w:rsid w:val="00197A37"/>
    <w:rsid w:val="001A1612"/>
    <w:rsid w:val="001A3E7D"/>
    <w:rsid w:val="001A564E"/>
    <w:rsid w:val="001A5839"/>
    <w:rsid w:val="001A6F74"/>
    <w:rsid w:val="001B15AC"/>
    <w:rsid w:val="001B2D7A"/>
    <w:rsid w:val="001B6C3E"/>
    <w:rsid w:val="001C01D5"/>
    <w:rsid w:val="001C0736"/>
    <w:rsid w:val="001C0AAE"/>
    <w:rsid w:val="001C0C6E"/>
    <w:rsid w:val="001C207A"/>
    <w:rsid w:val="001C5486"/>
    <w:rsid w:val="001C665E"/>
    <w:rsid w:val="001D0B92"/>
    <w:rsid w:val="001D3EFD"/>
    <w:rsid w:val="001D7EC5"/>
    <w:rsid w:val="001E276F"/>
    <w:rsid w:val="001E289F"/>
    <w:rsid w:val="001E32D7"/>
    <w:rsid w:val="001E5D9F"/>
    <w:rsid w:val="001E5DF2"/>
    <w:rsid w:val="001E6DCF"/>
    <w:rsid w:val="001E7D6E"/>
    <w:rsid w:val="001F153B"/>
    <w:rsid w:val="001F36FC"/>
    <w:rsid w:val="001F3812"/>
    <w:rsid w:val="001F4DA0"/>
    <w:rsid w:val="001F5220"/>
    <w:rsid w:val="001F6DA9"/>
    <w:rsid w:val="001F7908"/>
    <w:rsid w:val="001F7D0E"/>
    <w:rsid w:val="002036BB"/>
    <w:rsid w:val="002047E2"/>
    <w:rsid w:val="00205E60"/>
    <w:rsid w:val="00211B1F"/>
    <w:rsid w:val="00211EF7"/>
    <w:rsid w:val="002126D4"/>
    <w:rsid w:val="00212BF5"/>
    <w:rsid w:val="0021418F"/>
    <w:rsid w:val="002148B6"/>
    <w:rsid w:val="00215877"/>
    <w:rsid w:val="002161A4"/>
    <w:rsid w:val="00222B8A"/>
    <w:rsid w:val="00225F2B"/>
    <w:rsid w:val="002272EF"/>
    <w:rsid w:val="002278C5"/>
    <w:rsid w:val="00227B31"/>
    <w:rsid w:val="00230857"/>
    <w:rsid w:val="00236DCB"/>
    <w:rsid w:val="0024000A"/>
    <w:rsid w:val="002426A7"/>
    <w:rsid w:val="00244A98"/>
    <w:rsid w:val="00251F86"/>
    <w:rsid w:val="00256075"/>
    <w:rsid w:val="00256566"/>
    <w:rsid w:val="00260BAE"/>
    <w:rsid w:val="00260C2C"/>
    <w:rsid w:val="002612FD"/>
    <w:rsid w:val="00263600"/>
    <w:rsid w:val="00266BC0"/>
    <w:rsid w:val="00271D38"/>
    <w:rsid w:val="00272979"/>
    <w:rsid w:val="002736C2"/>
    <w:rsid w:val="002758A6"/>
    <w:rsid w:val="0027664B"/>
    <w:rsid w:val="00277121"/>
    <w:rsid w:val="00281CF1"/>
    <w:rsid w:val="00281D4E"/>
    <w:rsid w:val="00281F45"/>
    <w:rsid w:val="00282D57"/>
    <w:rsid w:val="00283EC6"/>
    <w:rsid w:val="00286781"/>
    <w:rsid w:val="00286CBD"/>
    <w:rsid w:val="00290E8E"/>
    <w:rsid w:val="00290F86"/>
    <w:rsid w:val="00291083"/>
    <w:rsid w:val="00292D4C"/>
    <w:rsid w:val="002A2E14"/>
    <w:rsid w:val="002A369F"/>
    <w:rsid w:val="002A559F"/>
    <w:rsid w:val="002A7C81"/>
    <w:rsid w:val="002B19D5"/>
    <w:rsid w:val="002B4393"/>
    <w:rsid w:val="002B6671"/>
    <w:rsid w:val="002B68DB"/>
    <w:rsid w:val="002B7AA4"/>
    <w:rsid w:val="002C1553"/>
    <w:rsid w:val="002C2D0F"/>
    <w:rsid w:val="002D25F9"/>
    <w:rsid w:val="002D575C"/>
    <w:rsid w:val="002D584E"/>
    <w:rsid w:val="002D5DFC"/>
    <w:rsid w:val="002D6272"/>
    <w:rsid w:val="002E00FC"/>
    <w:rsid w:val="002E2ECA"/>
    <w:rsid w:val="002E35B5"/>
    <w:rsid w:val="002E56DB"/>
    <w:rsid w:val="002F00A7"/>
    <w:rsid w:val="002F0224"/>
    <w:rsid w:val="002F13B8"/>
    <w:rsid w:val="002F1635"/>
    <w:rsid w:val="002F357D"/>
    <w:rsid w:val="002F39DB"/>
    <w:rsid w:val="002F40F9"/>
    <w:rsid w:val="002F6CD0"/>
    <w:rsid w:val="00301DAF"/>
    <w:rsid w:val="00302F67"/>
    <w:rsid w:val="0030347F"/>
    <w:rsid w:val="00305AC5"/>
    <w:rsid w:val="00306B61"/>
    <w:rsid w:val="00306BF5"/>
    <w:rsid w:val="00307AB3"/>
    <w:rsid w:val="00311462"/>
    <w:rsid w:val="00313E9E"/>
    <w:rsid w:val="00313FE4"/>
    <w:rsid w:val="00315498"/>
    <w:rsid w:val="00316676"/>
    <w:rsid w:val="00320457"/>
    <w:rsid w:val="003221E9"/>
    <w:rsid w:val="0033097B"/>
    <w:rsid w:val="00332FE3"/>
    <w:rsid w:val="0033310C"/>
    <w:rsid w:val="00334424"/>
    <w:rsid w:val="00336821"/>
    <w:rsid w:val="003369DF"/>
    <w:rsid w:val="00341CAD"/>
    <w:rsid w:val="00341CBF"/>
    <w:rsid w:val="00344FDC"/>
    <w:rsid w:val="00346732"/>
    <w:rsid w:val="003503D8"/>
    <w:rsid w:val="00350D41"/>
    <w:rsid w:val="00351769"/>
    <w:rsid w:val="00351960"/>
    <w:rsid w:val="00352A27"/>
    <w:rsid w:val="0035487C"/>
    <w:rsid w:val="003557B1"/>
    <w:rsid w:val="00357570"/>
    <w:rsid w:val="0036080B"/>
    <w:rsid w:val="00362030"/>
    <w:rsid w:val="0036293D"/>
    <w:rsid w:val="00363FE9"/>
    <w:rsid w:val="0036463D"/>
    <w:rsid w:val="00367606"/>
    <w:rsid w:val="00367A46"/>
    <w:rsid w:val="00367F60"/>
    <w:rsid w:val="0037034E"/>
    <w:rsid w:val="00370EB1"/>
    <w:rsid w:val="003711F3"/>
    <w:rsid w:val="00373B01"/>
    <w:rsid w:val="00374F15"/>
    <w:rsid w:val="00377752"/>
    <w:rsid w:val="00377B96"/>
    <w:rsid w:val="00380C64"/>
    <w:rsid w:val="00381673"/>
    <w:rsid w:val="00381EB7"/>
    <w:rsid w:val="00382814"/>
    <w:rsid w:val="003850E2"/>
    <w:rsid w:val="00386096"/>
    <w:rsid w:val="0039054E"/>
    <w:rsid w:val="00390D19"/>
    <w:rsid w:val="003920ED"/>
    <w:rsid w:val="0039321E"/>
    <w:rsid w:val="00395F39"/>
    <w:rsid w:val="003971AB"/>
    <w:rsid w:val="003A016A"/>
    <w:rsid w:val="003A0F21"/>
    <w:rsid w:val="003A2AA8"/>
    <w:rsid w:val="003A2BCC"/>
    <w:rsid w:val="003A3BD0"/>
    <w:rsid w:val="003A40C6"/>
    <w:rsid w:val="003A40E4"/>
    <w:rsid w:val="003A45DD"/>
    <w:rsid w:val="003A4FC7"/>
    <w:rsid w:val="003A6CCA"/>
    <w:rsid w:val="003A788E"/>
    <w:rsid w:val="003B0780"/>
    <w:rsid w:val="003B0C75"/>
    <w:rsid w:val="003B1A71"/>
    <w:rsid w:val="003B1E16"/>
    <w:rsid w:val="003B4359"/>
    <w:rsid w:val="003B44D0"/>
    <w:rsid w:val="003B5816"/>
    <w:rsid w:val="003C1BBC"/>
    <w:rsid w:val="003C1DF8"/>
    <w:rsid w:val="003C1E4D"/>
    <w:rsid w:val="003C22DF"/>
    <w:rsid w:val="003C44B4"/>
    <w:rsid w:val="003C457B"/>
    <w:rsid w:val="003C4891"/>
    <w:rsid w:val="003C6AB2"/>
    <w:rsid w:val="003D0281"/>
    <w:rsid w:val="003D41D8"/>
    <w:rsid w:val="003D5877"/>
    <w:rsid w:val="003D6504"/>
    <w:rsid w:val="003D7D58"/>
    <w:rsid w:val="003E0757"/>
    <w:rsid w:val="003E0B53"/>
    <w:rsid w:val="003E16D8"/>
    <w:rsid w:val="003E1B16"/>
    <w:rsid w:val="003E2E18"/>
    <w:rsid w:val="003E42BD"/>
    <w:rsid w:val="003E4879"/>
    <w:rsid w:val="003F030F"/>
    <w:rsid w:val="003F0B70"/>
    <w:rsid w:val="003F0D4A"/>
    <w:rsid w:val="003F2A86"/>
    <w:rsid w:val="004028D5"/>
    <w:rsid w:val="004045E4"/>
    <w:rsid w:val="00405D8A"/>
    <w:rsid w:val="0041234F"/>
    <w:rsid w:val="00413790"/>
    <w:rsid w:val="00413973"/>
    <w:rsid w:val="004142E7"/>
    <w:rsid w:val="00415206"/>
    <w:rsid w:val="00415646"/>
    <w:rsid w:val="00416FC8"/>
    <w:rsid w:val="00420FB8"/>
    <w:rsid w:val="00421B40"/>
    <w:rsid w:val="00421F78"/>
    <w:rsid w:val="00422258"/>
    <w:rsid w:val="004226A8"/>
    <w:rsid w:val="0042293E"/>
    <w:rsid w:val="0042584E"/>
    <w:rsid w:val="00426FD6"/>
    <w:rsid w:val="00430E90"/>
    <w:rsid w:val="004318C4"/>
    <w:rsid w:val="00432081"/>
    <w:rsid w:val="00432C46"/>
    <w:rsid w:val="00433788"/>
    <w:rsid w:val="00433909"/>
    <w:rsid w:val="00433CFE"/>
    <w:rsid w:val="00435C42"/>
    <w:rsid w:val="00435CF2"/>
    <w:rsid w:val="00436AEA"/>
    <w:rsid w:val="00441553"/>
    <w:rsid w:val="004428DE"/>
    <w:rsid w:val="00446636"/>
    <w:rsid w:val="00447064"/>
    <w:rsid w:val="00450385"/>
    <w:rsid w:val="004504EA"/>
    <w:rsid w:val="00450FF4"/>
    <w:rsid w:val="004510B9"/>
    <w:rsid w:val="0045172D"/>
    <w:rsid w:val="004570AC"/>
    <w:rsid w:val="004579CF"/>
    <w:rsid w:val="0046001A"/>
    <w:rsid w:val="00461C2F"/>
    <w:rsid w:val="00463EF6"/>
    <w:rsid w:val="004647C0"/>
    <w:rsid w:val="0046650B"/>
    <w:rsid w:val="00467BAF"/>
    <w:rsid w:val="00472D66"/>
    <w:rsid w:val="00473B9D"/>
    <w:rsid w:val="00474BFB"/>
    <w:rsid w:val="004765FD"/>
    <w:rsid w:val="0048657A"/>
    <w:rsid w:val="00490F00"/>
    <w:rsid w:val="00492D24"/>
    <w:rsid w:val="0049569C"/>
    <w:rsid w:val="004958FC"/>
    <w:rsid w:val="004A105A"/>
    <w:rsid w:val="004A22E8"/>
    <w:rsid w:val="004A2575"/>
    <w:rsid w:val="004A3386"/>
    <w:rsid w:val="004A5970"/>
    <w:rsid w:val="004A631D"/>
    <w:rsid w:val="004A6D94"/>
    <w:rsid w:val="004B0369"/>
    <w:rsid w:val="004B098E"/>
    <w:rsid w:val="004B0EA7"/>
    <w:rsid w:val="004B27FB"/>
    <w:rsid w:val="004B376C"/>
    <w:rsid w:val="004B383B"/>
    <w:rsid w:val="004B4A8B"/>
    <w:rsid w:val="004B53C8"/>
    <w:rsid w:val="004B5415"/>
    <w:rsid w:val="004B7ABF"/>
    <w:rsid w:val="004C2609"/>
    <w:rsid w:val="004C4371"/>
    <w:rsid w:val="004C507C"/>
    <w:rsid w:val="004C6117"/>
    <w:rsid w:val="004C66D0"/>
    <w:rsid w:val="004C707A"/>
    <w:rsid w:val="004D09F0"/>
    <w:rsid w:val="004D0D74"/>
    <w:rsid w:val="004D149E"/>
    <w:rsid w:val="004D1CB3"/>
    <w:rsid w:val="004D32E4"/>
    <w:rsid w:val="004D430C"/>
    <w:rsid w:val="004D6215"/>
    <w:rsid w:val="004D6F33"/>
    <w:rsid w:val="004D7DCD"/>
    <w:rsid w:val="004E22D1"/>
    <w:rsid w:val="004E2468"/>
    <w:rsid w:val="004E4CE8"/>
    <w:rsid w:val="004F358E"/>
    <w:rsid w:val="004F4A12"/>
    <w:rsid w:val="004F5A30"/>
    <w:rsid w:val="004F64A8"/>
    <w:rsid w:val="00500707"/>
    <w:rsid w:val="005023B5"/>
    <w:rsid w:val="00502763"/>
    <w:rsid w:val="00504125"/>
    <w:rsid w:val="00504E6C"/>
    <w:rsid w:val="0050697B"/>
    <w:rsid w:val="005079E0"/>
    <w:rsid w:val="00510C97"/>
    <w:rsid w:val="00511C90"/>
    <w:rsid w:val="00513062"/>
    <w:rsid w:val="00513631"/>
    <w:rsid w:val="00514D95"/>
    <w:rsid w:val="00514E68"/>
    <w:rsid w:val="0051566C"/>
    <w:rsid w:val="005177DA"/>
    <w:rsid w:val="00517FAE"/>
    <w:rsid w:val="00520AF8"/>
    <w:rsid w:val="00524C0E"/>
    <w:rsid w:val="005251AD"/>
    <w:rsid w:val="005310CC"/>
    <w:rsid w:val="00531B35"/>
    <w:rsid w:val="00533BF0"/>
    <w:rsid w:val="005352A6"/>
    <w:rsid w:val="005357A0"/>
    <w:rsid w:val="00540357"/>
    <w:rsid w:val="00541458"/>
    <w:rsid w:val="00541A70"/>
    <w:rsid w:val="005445B1"/>
    <w:rsid w:val="005469C0"/>
    <w:rsid w:val="0055068A"/>
    <w:rsid w:val="00550825"/>
    <w:rsid w:val="00554BF3"/>
    <w:rsid w:val="00555300"/>
    <w:rsid w:val="00555F2A"/>
    <w:rsid w:val="005562A9"/>
    <w:rsid w:val="0055672D"/>
    <w:rsid w:val="00560EF2"/>
    <w:rsid w:val="00563E00"/>
    <w:rsid w:val="005649CA"/>
    <w:rsid w:val="005703B3"/>
    <w:rsid w:val="005716EA"/>
    <w:rsid w:val="00574742"/>
    <w:rsid w:val="00574ACC"/>
    <w:rsid w:val="00575E31"/>
    <w:rsid w:val="00586610"/>
    <w:rsid w:val="0058668A"/>
    <w:rsid w:val="00587E1E"/>
    <w:rsid w:val="00597D29"/>
    <w:rsid w:val="00597E76"/>
    <w:rsid w:val="005A0143"/>
    <w:rsid w:val="005A16E6"/>
    <w:rsid w:val="005A1883"/>
    <w:rsid w:val="005A1E00"/>
    <w:rsid w:val="005A21BE"/>
    <w:rsid w:val="005A4046"/>
    <w:rsid w:val="005A4F5D"/>
    <w:rsid w:val="005A6174"/>
    <w:rsid w:val="005A7145"/>
    <w:rsid w:val="005B0B30"/>
    <w:rsid w:val="005B105E"/>
    <w:rsid w:val="005B2BC0"/>
    <w:rsid w:val="005B2D85"/>
    <w:rsid w:val="005B378E"/>
    <w:rsid w:val="005B7706"/>
    <w:rsid w:val="005C0197"/>
    <w:rsid w:val="005C2175"/>
    <w:rsid w:val="005C22EF"/>
    <w:rsid w:val="005C59FD"/>
    <w:rsid w:val="005D1939"/>
    <w:rsid w:val="005D430A"/>
    <w:rsid w:val="005D4418"/>
    <w:rsid w:val="005D4631"/>
    <w:rsid w:val="005D4958"/>
    <w:rsid w:val="005D4A2B"/>
    <w:rsid w:val="005D72CA"/>
    <w:rsid w:val="005D7B13"/>
    <w:rsid w:val="005E0601"/>
    <w:rsid w:val="005E103C"/>
    <w:rsid w:val="005E3915"/>
    <w:rsid w:val="005E59BA"/>
    <w:rsid w:val="005E661A"/>
    <w:rsid w:val="005E7981"/>
    <w:rsid w:val="005F0068"/>
    <w:rsid w:val="005F3932"/>
    <w:rsid w:val="005F4AE3"/>
    <w:rsid w:val="005F5231"/>
    <w:rsid w:val="005F56F7"/>
    <w:rsid w:val="00600B78"/>
    <w:rsid w:val="0060479E"/>
    <w:rsid w:val="00610C8D"/>
    <w:rsid w:val="00613074"/>
    <w:rsid w:val="00615684"/>
    <w:rsid w:val="00617314"/>
    <w:rsid w:val="00617B02"/>
    <w:rsid w:val="0062062A"/>
    <w:rsid w:val="00622259"/>
    <w:rsid w:val="00622DC8"/>
    <w:rsid w:val="00623022"/>
    <w:rsid w:val="006242C1"/>
    <w:rsid w:val="00624FA6"/>
    <w:rsid w:val="006258F8"/>
    <w:rsid w:val="00627983"/>
    <w:rsid w:val="00630F15"/>
    <w:rsid w:val="00631710"/>
    <w:rsid w:val="0063186C"/>
    <w:rsid w:val="00631EBB"/>
    <w:rsid w:val="006361BA"/>
    <w:rsid w:val="006377B6"/>
    <w:rsid w:val="00637CD6"/>
    <w:rsid w:val="0064088E"/>
    <w:rsid w:val="00640FDE"/>
    <w:rsid w:val="00644279"/>
    <w:rsid w:val="006446DD"/>
    <w:rsid w:val="006453B4"/>
    <w:rsid w:val="00647335"/>
    <w:rsid w:val="00647CD9"/>
    <w:rsid w:val="00650186"/>
    <w:rsid w:val="00651B93"/>
    <w:rsid w:val="00652D78"/>
    <w:rsid w:val="006533C3"/>
    <w:rsid w:val="0065426F"/>
    <w:rsid w:val="00654D94"/>
    <w:rsid w:val="006551B8"/>
    <w:rsid w:val="00657A31"/>
    <w:rsid w:val="00661095"/>
    <w:rsid w:val="0066493A"/>
    <w:rsid w:val="00665358"/>
    <w:rsid w:val="006653B5"/>
    <w:rsid w:val="00667D1A"/>
    <w:rsid w:val="0067018E"/>
    <w:rsid w:val="006706CF"/>
    <w:rsid w:val="0067455A"/>
    <w:rsid w:val="00674659"/>
    <w:rsid w:val="00676A1D"/>
    <w:rsid w:val="00676B68"/>
    <w:rsid w:val="006832F5"/>
    <w:rsid w:val="00684433"/>
    <w:rsid w:val="00684FF7"/>
    <w:rsid w:val="00686835"/>
    <w:rsid w:val="00686EB1"/>
    <w:rsid w:val="006876B6"/>
    <w:rsid w:val="00691628"/>
    <w:rsid w:val="00691A06"/>
    <w:rsid w:val="00693B87"/>
    <w:rsid w:val="00694865"/>
    <w:rsid w:val="006973E0"/>
    <w:rsid w:val="00697683"/>
    <w:rsid w:val="006A0501"/>
    <w:rsid w:val="006A0767"/>
    <w:rsid w:val="006A428C"/>
    <w:rsid w:val="006A5279"/>
    <w:rsid w:val="006A5470"/>
    <w:rsid w:val="006A583F"/>
    <w:rsid w:val="006B2DE0"/>
    <w:rsid w:val="006B45D7"/>
    <w:rsid w:val="006B68D8"/>
    <w:rsid w:val="006B6D83"/>
    <w:rsid w:val="006C1856"/>
    <w:rsid w:val="006C5683"/>
    <w:rsid w:val="006C68B6"/>
    <w:rsid w:val="006D0CC1"/>
    <w:rsid w:val="006D0E98"/>
    <w:rsid w:val="006D0FB6"/>
    <w:rsid w:val="006D1F16"/>
    <w:rsid w:val="006D1FA5"/>
    <w:rsid w:val="006D3676"/>
    <w:rsid w:val="006D75CD"/>
    <w:rsid w:val="006E60D8"/>
    <w:rsid w:val="006E6AA4"/>
    <w:rsid w:val="006E7327"/>
    <w:rsid w:val="006E7560"/>
    <w:rsid w:val="006E7A7E"/>
    <w:rsid w:val="006F19E3"/>
    <w:rsid w:val="006F4689"/>
    <w:rsid w:val="006F4798"/>
    <w:rsid w:val="006F7B02"/>
    <w:rsid w:val="00701372"/>
    <w:rsid w:val="007015FF"/>
    <w:rsid w:val="00701D85"/>
    <w:rsid w:val="00701E18"/>
    <w:rsid w:val="00702D79"/>
    <w:rsid w:val="007044BE"/>
    <w:rsid w:val="00705837"/>
    <w:rsid w:val="00706916"/>
    <w:rsid w:val="00710E92"/>
    <w:rsid w:val="0071547D"/>
    <w:rsid w:val="0071735E"/>
    <w:rsid w:val="0072185B"/>
    <w:rsid w:val="0072200C"/>
    <w:rsid w:val="00722FCE"/>
    <w:rsid w:val="0072385C"/>
    <w:rsid w:val="00725CAF"/>
    <w:rsid w:val="00725EA2"/>
    <w:rsid w:val="00726171"/>
    <w:rsid w:val="00726350"/>
    <w:rsid w:val="00731B99"/>
    <w:rsid w:val="00733CF4"/>
    <w:rsid w:val="00733D46"/>
    <w:rsid w:val="00733F4B"/>
    <w:rsid w:val="0073433E"/>
    <w:rsid w:val="00734630"/>
    <w:rsid w:val="007348FF"/>
    <w:rsid w:val="007374B9"/>
    <w:rsid w:val="00737FB2"/>
    <w:rsid w:val="00740A8F"/>
    <w:rsid w:val="00742876"/>
    <w:rsid w:val="00747A24"/>
    <w:rsid w:val="00750693"/>
    <w:rsid w:val="007511CF"/>
    <w:rsid w:val="0075372A"/>
    <w:rsid w:val="007540A8"/>
    <w:rsid w:val="007607E8"/>
    <w:rsid w:val="007608FF"/>
    <w:rsid w:val="00760BD6"/>
    <w:rsid w:val="007626D9"/>
    <w:rsid w:val="007667F8"/>
    <w:rsid w:val="00770D6F"/>
    <w:rsid w:val="00771ACE"/>
    <w:rsid w:val="0077238F"/>
    <w:rsid w:val="00772942"/>
    <w:rsid w:val="00773AB5"/>
    <w:rsid w:val="00774F15"/>
    <w:rsid w:val="00774FF6"/>
    <w:rsid w:val="00775EF4"/>
    <w:rsid w:val="00780130"/>
    <w:rsid w:val="00784486"/>
    <w:rsid w:val="0078568C"/>
    <w:rsid w:val="0079113B"/>
    <w:rsid w:val="00797434"/>
    <w:rsid w:val="00797AA8"/>
    <w:rsid w:val="007A0FB2"/>
    <w:rsid w:val="007A4F58"/>
    <w:rsid w:val="007A6725"/>
    <w:rsid w:val="007A794B"/>
    <w:rsid w:val="007A7ADD"/>
    <w:rsid w:val="007B002D"/>
    <w:rsid w:val="007B2962"/>
    <w:rsid w:val="007B4476"/>
    <w:rsid w:val="007B4D3B"/>
    <w:rsid w:val="007B53BC"/>
    <w:rsid w:val="007C00DA"/>
    <w:rsid w:val="007C0E16"/>
    <w:rsid w:val="007C15EC"/>
    <w:rsid w:val="007C4E06"/>
    <w:rsid w:val="007C67B6"/>
    <w:rsid w:val="007D1040"/>
    <w:rsid w:val="007D4351"/>
    <w:rsid w:val="007D7C47"/>
    <w:rsid w:val="007E1A43"/>
    <w:rsid w:val="007E1ECE"/>
    <w:rsid w:val="007E3019"/>
    <w:rsid w:val="007E3C0E"/>
    <w:rsid w:val="007E438D"/>
    <w:rsid w:val="007E572E"/>
    <w:rsid w:val="007E718E"/>
    <w:rsid w:val="007F2891"/>
    <w:rsid w:val="007F41DB"/>
    <w:rsid w:val="007F5606"/>
    <w:rsid w:val="00800C9E"/>
    <w:rsid w:val="00800EB9"/>
    <w:rsid w:val="00805AA0"/>
    <w:rsid w:val="00806931"/>
    <w:rsid w:val="00810022"/>
    <w:rsid w:val="008115C5"/>
    <w:rsid w:val="00812C70"/>
    <w:rsid w:val="008135BE"/>
    <w:rsid w:val="0081418A"/>
    <w:rsid w:val="008149B0"/>
    <w:rsid w:val="00816F3E"/>
    <w:rsid w:val="008177D7"/>
    <w:rsid w:val="00821DE0"/>
    <w:rsid w:val="00822D9F"/>
    <w:rsid w:val="00826203"/>
    <w:rsid w:val="008272A5"/>
    <w:rsid w:val="008277A6"/>
    <w:rsid w:val="00831EB9"/>
    <w:rsid w:val="00833183"/>
    <w:rsid w:val="00835E58"/>
    <w:rsid w:val="008404EA"/>
    <w:rsid w:val="008423A3"/>
    <w:rsid w:val="00846D9D"/>
    <w:rsid w:val="008476AB"/>
    <w:rsid w:val="0085211A"/>
    <w:rsid w:val="00856C0B"/>
    <w:rsid w:val="0086142A"/>
    <w:rsid w:val="00861D88"/>
    <w:rsid w:val="00862D16"/>
    <w:rsid w:val="00863DCC"/>
    <w:rsid w:val="00864313"/>
    <w:rsid w:val="008647B0"/>
    <w:rsid w:val="0087362B"/>
    <w:rsid w:val="00873DBB"/>
    <w:rsid w:val="008743CD"/>
    <w:rsid w:val="00875629"/>
    <w:rsid w:val="00876FA4"/>
    <w:rsid w:val="00880168"/>
    <w:rsid w:val="00882D3C"/>
    <w:rsid w:val="00884783"/>
    <w:rsid w:val="008847ED"/>
    <w:rsid w:val="00884CD6"/>
    <w:rsid w:val="00887D24"/>
    <w:rsid w:val="00891BF3"/>
    <w:rsid w:val="00892D3B"/>
    <w:rsid w:val="00895154"/>
    <w:rsid w:val="00897EDC"/>
    <w:rsid w:val="008A0CC2"/>
    <w:rsid w:val="008A17EB"/>
    <w:rsid w:val="008A1E9E"/>
    <w:rsid w:val="008A2824"/>
    <w:rsid w:val="008A2F12"/>
    <w:rsid w:val="008A3853"/>
    <w:rsid w:val="008A3C81"/>
    <w:rsid w:val="008A44D8"/>
    <w:rsid w:val="008A4AAA"/>
    <w:rsid w:val="008A5134"/>
    <w:rsid w:val="008B1119"/>
    <w:rsid w:val="008B1EEE"/>
    <w:rsid w:val="008B4953"/>
    <w:rsid w:val="008B6CCD"/>
    <w:rsid w:val="008B79A9"/>
    <w:rsid w:val="008C08CF"/>
    <w:rsid w:val="008C09E7"/>
    <w:rsid w:val="008C3E77"/>
    <w:rsid w:val="008C5774"/>
    <w:rsid w:val="008C579E"/>
    <w:rsid w:val="008C7A4E"/>
    <w:rsid w:val="008D0FCF"/>
    <w:rsid w:val="008D1A36"/>
    <w:rsid w:val="008D37F6"/>
    <w:rsid w:val="008D5B54"/>
    <w:rsid w:val="008D6266"/>
    <w:rsid w:val="008D7983"/>
    <w:rsid w:val="008E2A4C"/>
    <w:rsid w:val="008E3319"/>
    <w:rsid w:val="008F09A9"/>
    <w:rsid w:val="008F2B3A"/>
    <w:rsid w:val="008F3D78"/>
    <w:rsid w:val="00900963"/>
    <w:rsid w:val="00900A10"/>
    <w:rsid w:val="00901378"/>
    <w:rsid w:val="00904126"/>
    <w:rsid w:val="009047F7"/>
    <w:rsid w:val="0090492C"/>
    <w:rsid w:val="00904E7C"/>
    <w:rsid w:val="009051CB"/>
    <w:rsid w:val="009121FF"/>
    <w:rsid w:val="009129DC"/>
    <w:rsid w:val="00913148"/>
    <w:rsid w:val="009179ED"/>
    <w:rsid w:val="009208D8"/>
    <w:rsid w:val="0092101A"/>
    <w:rsid w:val="00922DBD"/>
    <w:rsid w:val="009234BF"/>
    <w:rsid w:val="0092387F"/>
    <w:rsid w:val="00925F3A"/>
    <w:rsid w:val="00926505"/>
    <w:rsid w:val="009265C0"/>
    <w:rsid w:val="00926F0E"/>
    <w:rsid w:val="00927651"/>
    <w:rsid w:val="009276E3"/>
    <w:rsid w:val="00930817"/>
    <w:rsid w:val="0093109F"/>
    <w:rsid w:val="009319A3"/>
    <w:rsid w:val="00935573"/>
    <w:rsid w:val="009356A2"/>
    <w:rsid w:val="0094449C"/>
    <w:rsid w:val="00945022"/>
    <w:rsid w:val="00945537"/>
    <w:rsid w:val="009469BE"/>
    <w:rsid w:val="0094797C"/>
    <w:rsid w:val="00947DC2"/>
    <w:rsid w:val="00951FDE"/>
    <w:rsid w:val="00954FC6"/>
    <w:rsid w:val="00957FBC"/>
    <w:rsid w:val="00960420"/>
    <w:rsid w:val="00960714"/>
    <w:rsid w:val="00961A4D"/>
    <w:rsid w:val="0096255F"/>
    <w:rsid w:val="009675F1"/>
    <w:rsid w:val="00967C6A"/>
    <w:rsid w:val="009704FB"/>
    <w:rsid w:val="00974F1D"/>
    <w:rsid w:val="0097527E"/>
    <w:rsid w:val="00982687"/>
    <w:rsid w:val="009832ED"/>
    <w:rsid w:val="00985FC1"/>
    <w:rsid w:val="009862F4"/>
    <w:rsid w:val="00990586"/>
    <w:rsid w:val="00991785"/>
    <w:rsid w:val="00993E9F"/>
    <w:rsid w:val="00994B34"/>
    <w:rsid w:val="00994EF3"/>
    <w:rsid w:val="00995A64"/>
    <w:rsid w:val="00997577"/>
    <w:rsid w:val="009A03A4"/>
    <w:rsid w:val="009A200B"/>
    <w:rsid w:val="009A5113"/>
    <w:rsid w:val="009B525A"/>
    <w:rsid w:val="009B5BC7"/>
    <w:rsid w:val="009B6C35"/>
    <w:rsid w:val="009C1C52"/>
    <w:rsid w:val="009C2EA4"/>
    <w:rsid w:val="009C7CDB"/>
    <w:rsid w:val="009D173D"/>
    <w:rsid w:val="009D1882"/>
    <w:rsid w:val="009D1A9A"/>
    <w:rsid w:val="009D380E"/>
    <w:rsid w:val="009D7913"/>
    <w:rsid w:val="009D7B56"/>
    <w:rsid w:val="009E1A09"/>
    <w:rsid w:val="009E318C"/>
    <w:rsid w:val="009E4410"/>
    <w:rsid w:val="009E4D2D"/>
    <w:rsid w:val="009E6323"/>
    <w:rsid w:val="009E63A4"/>
    <w:rsid w:val="009E65C1"/>
    <w:rsid w:val="009E7589"/>
    <w:rsid w:val="009F1C79"/>
    <w:rsid w:val="009F2FC3"/>
    <w:rsid w:val="009F3981"/>
    <w:rsid w:val="009F4D87"/>
    <w:rsid w:val="009F5557"/>
    <w:rsid w:val="009F5C95"/>
    <w:rsid w:val="009F5DBD"/>
    <w:rsid w:val="009F646F"/>
    <w:rsid w:val="009F70E9"/>
    <w:rsid w:val="00A00B4A"/>
    <w:rsid w:val="00A011BF"/>
    <w:rsid w:val="00A0777B"/>
    <w:rsid w:val="00A10251"/>
    <w:rsid w:val="00A13230"/>
    <w:rsid w:val="00A15AEF"/>
    <w:rsid w:val="00A16360"/>
    <w:rsid w:val="00A16B67"/>
    <w:rsid w:val="00A17D29"/>
    <w:rsid w:val="00A22B6C"/>
    <w:rsid w:val="00A23E5E"/>
    <w:rsid w:val="00A25D84"/>
    <w:rsid w:val="00A270CC"/>
    <w:rsid w:val="00A278A7"/>
    <w:rsid w:val="00A31D12"/>
    <w:rsid w:val="00A370F1"/>
    <w:rsid w:val="00A41B5B"/>
    <w:rsid w:val="00A4337D"/>
    <w:rsid w:val="00A45809"/>
    <w:rsid w:val="00A459EF"/>
    <w:rsid w:val="00A45A24"/>
    <w:rsid w:val="00A50878"/>
    <w:rsid w:val="00A51787"/>
    <w:rsid w:val="00A56ED0"/>
    <w:rsid w:val="00A57185"/>
    <w:rsid w:val="00A572B0"/>
    <w:rsid w:val="00A579D3"/>
    <w:rsid w:val="00A623CC"/>
    <w:rsid w:val="00A66894"/>
    <w:rsid w:val="00A77FCF"/>
    <w:rsid w:val="00A809BC"/>
    <w:rsid w:val="00A80EE0"/>
    <w:rsid w:val="00A81AA5"/>
    <w:rsid w:val="00A82A58"/>
    <w:rsid w:val="00A85694"/>
    <w:rsid w:val="00A938FD"/>
    <w:rsid w:val="00A93BF0"/>
    <w:rsid w:val="00A94C94"/>
    <w:rsid w:val="00A95450"/>
    <w:rsid w:val="00A96295"/>
    <w:rsid w:val="00A968AB"/>
    <w:rsid w:val="00A97DD5"/>
    <w:rsid w:val="00AA02B9"/>
    <w:rsid w:val="00AA2416"/>
    <w:rsid w:val="00AA388E"/>
    <w:rsid w:val="00AA463E"/>
    <w:rsid w:val="00AA69EF"/>
    <w:rsid w:val="00AA7E89"/>
    <w:rsid w:val="00AB2DA2"/>
    <w:rsid w:val="00AB3915"/>
    <w:rsid w:val="00AB7374"/>
    <w:rsid w:val="00AC0309"/>
    <w:rsid w:val="00AC0716"/>
    <w:rsid w:val="00AC501B"/>
    <w:rsid w:val="00AC5BAB"/>
    <w:rsid w:val="00AC5BEF"/>
    <w:rsid w:val="00AC68BE"/>
    <w:rsid w:val="00AD0028"/>
    <w:rsid w:val="00AD3021"/>
    <w:rsid w:val="00AD48BB"/>
    <w:rsid w:val="00AE4FA9"/>
    <w:rsid w:val="00AE5F4A"/>
    <w:rsid w:val="00AE7C82"/>
    <w:rsid w:val="00AF0634"/>
    <w:rsid w:val="00AF17F0"/>
    <w:rsid w:val="00AF1E50"/>
    <w:rsid w:val="00AF2163"/>
    <w:rsid w:val="00AF30A5"/>
    <w:rsid w:val="00AF3186"/>
    <w:rsid w:val="00AF3A82"/>
    <w:rsid w:val="00AF5B6E"/>
    <w:rsid w:val="00AF68FB"/>
    <w:rsid w:val="00AF7CD1"/>
    <w:rsid w:val="00B057CB"/>
    <w:rsid w:val="00B05A8E"/>
    <w:rsid w:val="00B10136"/>
    <w:rsid w:val="00B17383"/>
    <w:rsid w:val="00B210C4"/>
    <w:rsid w:val="00B217BD"/>
    <w:rsid w:val="00B22194"/>
    <w:rsid w:val="00B23506"/>
    <w:rsid w:val="00B2404F"/>
    <w:rsid w:val="00B27BFC"/>
    <w:rsid w:val="00B320DC"/>
    <w:rsid w:val="00B3323A"/>
    <w:rsid w:val="00B35A8E"/>
    <w:rsid w:val="00B35DF8"/>
    <w:rsid w:val="00B37710"/>
    <w:rsid w:val="00B4014F"/>
    <w:rsid w:val="00B40DEE"/>
    <w:rsid w:val="00B44C4A"/>
    <w:rsid w:val="00B45635"/>
    <w:rsid w:val="00B46A47"/>
    <w:rsid w:val="00B51BD3"/>
    <w:rsid w:val="00B52044"/>
    <w:rsid w:val="00B52A9E"/>
    <w:rsid w:val="00B53888"/>
    <w:rsid w:val="00B53898"/>
    <w:rsid w:val="00B539A1"/>
    <w:rsid w:val="00B53C15"/>
    <w:rsid w:val="00B54CB5"/>
    <w:rsid w:val="00B54E3A"/>
    <w:rsid w:val="00B615CC"/>
    <w:rsid w:val="00B6192F"/>
    <w:rsid w:val="00B6273A"/>
    <w:rsid w:val="00B6291B"/>
    <w:rsid w:val="00B63099"/>
    <w:rsid w:val="00B658A1"/>
    <w:rsid w:val="00B67CA3"/>
    <w:rsid w:val="00B7023F"/>
    <w:rsid w:val="00B73AC7"/>
    <w:rsid w:val="00B749B3"/>
    <w:rsid w:val="00B7630C"/>
    <w:rsid w:val="00B76A37"/>
    <w:rsid w:val="00B8049F"/>
    <w:rsid w:val="00B81F70"/>
    <w:rsid w:val="00B8605D"/>
    <w:rsid w:val="00B90545"/>
    <w:rsid w:val="00B92910"/>
    <w:rsid w:val="00B9378B"/>
    <w:rsid w:val="00B9451F"/>
    <w:rsid w:val="00BA1082"/>
    <w:rsid w:val="00BA30C2"/>
    <w:rsid w:val="00BB32F0"/>
    <w:rsid w:val="00BB3FC3"/>
    <w:rsid w:val="00BB44AF"/>
    <w:rsid w:val="00BB473F"/>
    <w:rsid w:val="00BB4BEE"/>
    <w:rsid w:val="00BB6942"/>
    <w:rsid w:val="00BB7922"/>
    <w:rsid w:val="00BC05A6"/>
    <w:rsid w:val="00BC10C2"/>
    <w:rsid w:val="00BC1CFB"/>
    <w:rsid w:val="00BC530C"/>
    <w:rsid w:val="00BD10A6"/>
    <w:rsid w:val="00BD298E"/>
    <w:rsid w:val="00BD334C"/>
    <w:rsid w:val="00BD3E31"/>
    <w:rsid w:val="00BD4EF9"/>
    <w:rsid w:val="00BD78DB"/>
    <w:rsid w:val="00BE50AA"/>
    <w:rsid w:val="00BE7316"/>
    <w:rsid w:val="00BE7C55"/>
    <w:rsid w:val="00BF00E3"/>
    <w:rsid w:val="00BF0C5F"/>
    <w:rsid w:val="00BF3DBF"/>
    <w:rsid w:val="00BF5A4E"/>
    <w:rsid w:val="00BF7695"/>
    <w:rsid w:val="00C00CD7"/>
    <w:rsid w:val="00C0503C"/>
    <w:rsid w:val="00C101B1"/>
    <w:rsid w:val="00C10827"/>
    <w:rsid w:val="00C11964"/>
    <w:rsid w:val="00C1218D"/>
    <w:rsid w:val="00C14277"/>
    <w:rsid w:val="00C16947"/>
    <w:rsid w:val="00C2265D"/>
    <w:rsid w:val="00C234A3"/>
    <w:rsid w:val="00C236F4"/>
    <w:rsid w:val="00C3178A"/>
    <w:rsid w:val="00C31A20"/>
    <w:rsid w:val="00C32B05"/>
    <w:rsid w:val="00C3321C"/>
    <w:rsid w:val="00C34FEE"/>
    <w:rsid w:val="00C356E8"/>
    <w:rsid w:val="00C359A2"/>
    <w:rsid w:val="00C442CD"/>
    <w:rsid w:val="00C471ED"/>
    <w:rsid w:val="00C47E4B"/>
    <w:rsid w:val="00C5056D"/>
    <w:rsid w:val="00C50B4A"/>
    <w:rsid w:val="00C50F95"/>
    <w:rsid w:val="00C52190"/>
    <w:rsid w:val="00C54151"/>
    <w:rsid w:val="00C6057E"/>
    <w:rsid w:val="00C607C9"/>
    <w:rsid w:val="00C625FD"/>
    <w:rsid w:val="00C64B15"/>
    <w:rsid w:val="00C652EE"/>
    <w:rsid w:val="00C65823"/>
    <w:rsid w:val="00C67F24"/>
    <w:rsid w:val="00C72782"/>
    <w:rsid w:val="00C730A2"/>
    <w:rsid w:val="00C74B04"/>
    <w:rsid w:val="00C75154"/>
    <w:rsid w:val="00C76D9F"/>
    <w:rsid w:val="00C83898"/>
    <w:rsid w:val="00C867BC"/>
    <w:rsid w:val="00C91C73"/>
    <w:rsid w:val="00C924ED"/>
    <w:rsid w:val="00C94E7B"/>
    <w:rsid w:val="00C954D7"/>
    <w:rsid w:val="00CA18CC"/>
    <w:rsid w:val="00CA4EA1"/>
    <w:rsid w:val="00CA6F12"/>
    <w:rsid w:val="00CA75DC"/>
    <w:rsid w:val="00CA7800"/>
    <w:rsid w:val="00CA7D25"/>
    <w:rsid w:val="00CA7F9B"/>
    <w:rsid w:val="00CB0090"/>
    <w:rsid w:val="00CB5D46"/>
    <w:rsid w:val="00CB5E98"/>
    <w:rsid w:val="00CB6330"/>
    <w:rsid w:val="00CC307D"/>
    <w:rsid w:val="00CC39D2"/>
    <w:rsid w:val="00CD4346"/>
    <w:rsid w:val="00CD6172"/>
    <w:rsid w:val="00CD70EB"/>
    <w:rsid w:val="00CD719F"/>
    <w:rsid w:val="00CD7B9B"/>
    <w:rsid w:val="00CE1331"/>
    <w:rsid w:val="00CE19AC"/>
    <w:rsid w:val="00CE45D7"/>
    <w:rsid w:val="00CE4B4C"/>
    <w:rsid w:val="00CE5938"/>
    <w:rsid w:val="00CE7678"/>
    <w:rsid w:val="00CE7F33"/>
    <w:rsid w:val="00CF125A"/>
    <w:rsid w:val="00CF549A"/>
    <w:rsid w:val="00CF5598"/>
    <w:rsid w:val="00D00307"/>
    <w:rsid w:val="00D05FC8"/>
    <w:rsid w:val="00D06404"/>
    <w:rsid w:val="00D06875"/>
    <w:rsid w:val="00D07336"/>
    <w:rsid w:val="00D10E24"/>
    <w:rsid w:val="00D122BE"/>
    <w:rsid w:val="00D1530C"/>
    <w:rsid w:val="00D160D6"/>
    <w:rsid w:val="00D1613E"/>
    <w:rsid w:val="00D16703"/>
    <w:rsid w:val="00D20C24"/>
    <w:rsid w:val="00D22CEB"/>
    <w:rsid w:val="00D238DE"/>
    <w:rsid w:val="00D2501C"/>
    <w:rsid w:val="00D253BF"/>
    <w:rsid w:val="00D27329"/>
    <w:rsid w:val="00D27560"/>
    <w:rsid w:val="00D34E70"/>
    <w:rsid w:val="00D35681"/>
    <w:rsid w:val="00D35690"/>
    <w:rsid w:val="00D35A55"/>
    <w:rsid w:val="00D3609C"/>
    <w:rsid w:val="00D363E8"/>
    <w:rsid w:val="00D41486"/>
    <w:rsid w:val="00D4173D"/>
    <w:rsid w:val="00D42CA7"/>
    <w:rsid w:val="00D50089"/>
    <w:rsid w:val="00D519A7"/>
    <w:rsid w:val="00D52856"/>
    <w:rsid w:val="00D54568"/>
    <w:rsid w:val="00D548C1"/>
    <w:rsid w:val="00D620D5"/>
    <w:rsid w:val="00D635CE"/>
    <w:rsid w:val="00D66830"/>
    <w:rsid w:val="00D7092D"/>
    <w:rsid w:val="00D70A8E"/>
    <w:rsid w:val="00D72B64"/>
    <w:rsid w:val="00D76B09"/>
    <w:rsid w:val="00D80A98"/>
    <w:rsid w:val="00D814A0"/>
    <w:rsid w:val="00D8550D"/>
    <w:rsid w:val="00D86289"/>
    <w:rsid w:val="00D86A04"/>
    <w:rsid w:val="00D8769C"/>
    <w:rsid w:val="00D90F5D"/>
    <w:rsid w:val="00D96989"/>
    <w:rsid w:val="00DA5F89"/>
    <w:rsid w:val="00DA6586"/>
    <w:rsid w:val="00DA6C89"/>
    <w:rsid w:val="00DB2351"/>
    <w:rsid w:val="00DB270A"/>
    <w:rsid w:val="00DB45F4"/>
    <w:rsid w:val="00DB5096"/>
    <w:rsid w:val="00DC3562"/>
    <w:rsid w:val="00DC793E"/>
    <w:rsid w:val="00DD08E1"/>
    <w:rsid w:val="00DD269D"/>
    <w:rsid w:val="00DD7C82"/>
    <w:rsid w:val="00DE1518"/>
    <w:rsid w:val="00DE2088"/>
    <w:rsid w:val="00DE347E"/>
    <w:rsid w:val="00DE581A"/>
    <w:rsid w:val="00DE6A97"/>
    <w:rsid w:val="00DF0416"/>
    <w:rsid w:val="00DF184E"/>
    <w:rsid w:val="00DF6863"/>
    <w:rsid w:val="00DF78CF"/>
    <w:rsid w:val="00DF7DBF"/>
    <w:rsid w:val="00E0038D"/>
    <w:rsid w:val="00E01998"/>
    <w:rsid w:val="00E02F60"/>
    <w:rsid w:val="00E070F1"/>
    <w:rsid w:val="00E07BA5"/>
    <w:rsid w:val="00E10A8C"/>
    <w:rsid w:val="00E14522"/>
    <w:rsid w:val="00E1701D"/>
    <w:rsid w:val="00E2332B"/>
    <w:rsid w:val="00E24BDF"/>
    <w:rsid w:val="00E271B5"/>
    <w:rsid w:val="00E2789D"/>
    <w:rsid w:val="00E36409"/>
    <w:rsid w:val="00E40304"/>
    <w:rsid w:val="00E40674"/>
    <w:rsid w:val="00E41BB9"/>
    <w:rsid w:val="00E4348E"/>
    <w:rsid w:val="00E467DE"/>
    <w:rsid w:val="00E50A60"/>
    <w:rsid w:val="00E510C9"/>
    <w:rsid w:val="00E55C4A"/>
    <w:rsid w:val="00E60912"/>
    <w:rsid w:val="00E6212D"/>
    <w:rsid w:val="00E666BF"/>
    <w:rsid w:val="00E70BE7"/>
    <w:rsid w:val="00E71E56"/>
    <w:rsid w:val="00E73D03"/>
    <w:rsid w:val="00E74111"/>
    <w:rsid w:val="00E745A1"/>
    <w:rsid w:val="00E752C0"/>
    <w:rsid w:val="00E764FA"/>
    <w:rsid w:val="00E80BA4"/>
    <w:rsid w:val="00E81739"/>
    <w:rsid w:val="00E82BDD"/>
    <w:rsid w:val="00E844CC"/>
    <w:rsid w:val="00E84B0C"/>
    <w:rsid w:val="00E855A5"/>
    <w:rsid w:val="00E91400"/>
    <w:rsid w:val="00E97DB3"/>
    <w:rsid w:val="00EA1C2B"/>
    <w:rsid w:val="00EA242F"/>
    <w:rsid w:val="00EA2475"/>
    <w:rsid w:val="00EA2A7E"/>
    <w:rsid w:val="00EA3F0B"/>
    <w:rsid w:val="00EA4674"/>
    <w:rsid w:val="00EA632D"/>
    <w:rsid w:val="00EA693C"/>
    <w:rsid w:val="00EB0218"/>
    <w:rsid w:val="00EB1FF2"/>
    <w:rsid w:val="00EB32BB"/>
    <w:rsid w:val="00EB362B"/>
    <w:rsid w:val="00EB40B1"/>
    <w:rsid w:val="00EB45DC"/>
    <w:rsid w:val="00EB73B7"/>
    <w:rsid w:val="00EC1151"/>
    <w:rsid w:val="00EC2A15"/>
    <w:rsid w:val="00EC5FF1"/>
    <w:rsid w:val="00EC647D"/>
    <w:rsid w:val="00ED0D1F"/>
    <w:rsid w:val="00ED2BD6"/>
    <w:rsid w:val="00ED6417"/>
    <w:rsid w:val="00EE1190"/>
    <w:rsid w:val="00EE2334"/>
    <w:rsid w:val="00EE2569"/>
    <w:rsid w:val="00EE35E2"/>
    <w:rsid w:val="00EE4519"/>
    <w:rsid w:val="00EE4919"/>
    <w:rsid w:val="00EE5CD9"/>
    <w:rsid w:val="00EE625B"/>
    <w:rsid w:val="00EE72FD"/>
    <w:rsid w:val="00EF0CE5"/>
    <w:rsid w:val="00EF3556"/>
    <w:rsid w:val="00EF4D24"/>
    <w:rsid w:val="00EF6CC8"/>
    <w:rsid w:val="00EF789C"/>
    <w:rsid w:val="00F007A0"/>
    <w:rsid w:val="00F04DA2"/>
    <w:rsid w:val="00F06F97"/>
    <w:rsid w:val="00F1043A"/>
    <w:rsid w:val="00F10E14"/>
    <w:rsid w:val="00F1132A"/>
    <w:rsid w:val="00F1175C"/>
    <w:rsid w:val="00F14070"/>
    <w:rsid w:val="00F14A61"/>
    <w:rsid w:val="00F14EC4"/>
    <w:rsid w:val="00F17AE5"/>
    <w:rsid w:val="00F17B9C"/>
    <w:rsid w:val="00F20FAB"/>
    <w:rsid w:val="00F212C1"/>
    <w:rsid w:val="00F23428"/>
    <w:rsid w:val="00F30578"/>
    <w:rsid w:val="00F306DA"/>
    <w:rsid w:val="00F407E3"/>
    <w:rsid w:val="00F42F29"/>
    <w:rsid w:val="00F433F7"/>
    <w:rsid w:val="00F4356A"/>
    <w:rsid w:val="00F450E7"/>
    <w:rsid w:val="00F504AF"/>
    <w:rsid w:val="00F50C02"/>
    <w:rsid w:val="00F511D1"/>
    <w:rsid w:val="00F51FCB"/>
    <w:rsid w:val="00F52041"/>
    <w:rsid w:val="00F52CE4"/>
    <w:rsid w:val="00F5320A"/>
    <w:rsid w:val="00F55544"/>
    <w:rsid w:val="00F56444"/>
    <w:rsid w:val="00F57A16"/>
    <w:rsid w:val="00F60E3F"/>
    <w:rsid w:val="00F61549"/>
    <w:rsid w:val="00F62E4B"/>
    <w:rsid w:val="00F71499"/>
    <w:rsid w:val="00F726D8"/>
    <w:rsid w:val="00F73FD6"/>
    <w:rsid w:val="00F741F8"/>
    <w:rsid w:val="00F751E8"/>
    <w:rsid w:val="00F77D0D"/>
    <w:rsid w:val="00F80207"/>
    <w:rsid w:val="00F80510"/>
    <w:rsid w:val="00F80BA5"/>
    <w:rsid w:val="00F81314"/>
    <w:rsid w:val="00F8330E"/>
    <w:rsid w:val="00F847DE"/>
    <w:rsid w:val="00F91453"/>
    <w:rsid w:val="00F940B1"/>
    <w:rsid w:val="00F94961"/>
    <w:rsid w:val="00F94F85"/>
    <w:rsid w:val="00F962B5"/>
    <w:rsid w:val="00F96992"/>
    <w:rsid w:val="00FA22E9"/>
    <w:rsid w:val="00FA4B61"/>
    <w:rsid w:val="00FA58A0"/>
    <w:rsid w:val="00FA7D04"/>
    <w:rsid w:val="00FB3016"/>
    <w:rsid w:val="00FB44B2"/>
    <w:rsid w:val="00FB71C1"/>
    <w:rsid w:val="00FB79F8"/>
    <w:rsid w:val="00FC1065"/>
    <w:rsid w:val="00FC1595"/>
    <w:rsid w:val="00FD009C"/>
    <w:rsid w:val="00FD0396"/>
    <w:rsid w:val="00FD0418"/>
    <w:rsid w:val="00FD25CF"/>
    <w:rsid w:val="00FD29A2"/>
    <w:rsid w:val="00FD2BFB"/>
    <w:rsid w:val="00FD32A2"/>
    <w:rsid w:val="00FD60CA"/>
    <w:rsid w:val="00FD64CC"/>
    <w:rsid w:val="00FE004A"/>
    <w:rsid w:val="00FE27B7"/>
    <w:rsid w:val="00FE3169"/>
    <w:rsid w:val="00FE4A41"/>
    <w:rsid w:val="00FF0C32"/>
    <w:rsid w:val="00FF1668"/>
    <w:rsid w:val="00FF252A"/>
    <w:rsid w:val="00FF33A5"/>
    <w:rsid w:val="00FF617A"/>
    <w:rsid w:val="00FF65D5"/>
    <w:rsid w:val="00FF67BD"/>
    <w:rsid w:val="00FF7985"/>
  </w:rsids>
  <m:mathPr>
    <m:mathFont m:val="Cambria Math"/>
    <m:brkBin m:val="before"/>
    <m:brkBinSub m:val="--"/>
    <m:smallFrac m:val="0"/>
    <m:dispDef m:val="0"/>
    <m:lMargin m:val="0"/>
    <m:rMargin m:val="0"/>
    <m:defJc m:val="centerGroup"/>
    <m:wrapRight/>
    <m:intLim m:val="subSup"/>
    <m:naryLim m:val="subSup"/>
  </m:mathPr>
  <w:themeFontLang w:val="en-GB"/>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8193"/>
    <o:shapelayout v:ext="edit">
      <o:idmap v:ext="edit" data="1"/>
    </o:shapelayout>
  </w:shapeDefaults>
  <w:decimalSymbol w:val="."/>
  <w:listSeparator w:val=","/>
  <w14:docId w14:val="7785D0DD"/>
  <w15:docId w15:val="{CECF0379-78B9-41A7-91AD-C26DA61E3C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mbria" w:eastAsia="Cambria" w:hAnsi="Cambria"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hidden/>
    <w:rsid w:val="00FB71C1"/>
    <w:pPr>
      <w:spacing w:before="120" w:after="120" w:line="300" w:lineRule="atLeast"/>
    </w:pPr>
    <w:rPr>
      <w:rFonts w:ascii="Arial" w:eastAsia="Times New Roman" w:hAnsi="Arial"/>
      <w:szCs w:val="24"/>
    </w:rPr>
  </w:style>
  <w:style w:type="paragraph" w:styleId="Heading1">
    <w:name w:val="heading 1"/>
    <w:basedOn w:val="Normal"/>
    <w:next w:val="Normal"/>
    <w:link w:val="Heading1Char"/>
    <w:qFormat/>
    <w:rsid w:val="00D06875"/>
    <w:pPr>
      <w:keepNext/>
      <w:numPr>
        <w:numId w:val="14"/>
      </w:numPr>
      <w:pBdr>
        <w:top w:val="single" w:sz="48" w:space="1" w:color="00B274"/>
        <w:left w:val="single" w:sz="48" w:space="4" w:color="00B274"/>
        <w:bottom w:val="single" w:sz="48" w:space="1" w:color="00B274"/>
        <w:right w:val="single" w:sz="48" w:space="4" w:color="00B274"/>
      </w:pBdr>
      <w:shd w:val="clear" w:color="auto" w:fill="00B274"/>
      <w:spacing w:before="360" w:line="336" w:lineRule="atLeast"/>
      <w:ind w:right="57"/>
      <w:outlineLvl w:val="0"/>
    </w:pPr>
    <w:rPr>
      <w:b/>
      <w:bCs/>
      <w:iCs/>
      <w:color w:val="FFFFFF"/>
      <w:kern w:val="32"/>
      <w:sz w:val="28"/>
      <w:szCs w:val="32"/>
      <w:lang w:val="x-none"/>
    </w:rPr>
  </w:style>
  <w:style w:type="paragraph" w:styleId="Heading2">
    <w:name w:val="heading 2"/>
    <w:aliases w:val="level 2,level2"/>
    <w:basedOn w:val="Normal"/>
    <w:next w:val="Normal"/>
    <w:link w:val="Heading2Char"/>
    <w:qFormat/>
    <w:rsid w:val="00731B99"/>
    <w:pPr>
      <w:keepNext/>
      <w:spacing w:line="840" w:lineRule="atLeast"/>
      <w:outlineLvl w:val="1"/>
    </w:pPr>
    <w:rPr>
      <w:bCs/>
      <w:iCs/>
      <w:color w:val="008576"/>
      <w:sz w:val="80"/>
      <w:szCs w:val="28"/>
      <w:lang w:val="x-none"/>
    </w:rPr>
  </w:style>
  <w:style w:type="paragraph" w:styleId="Heading3">
    <w:name w:val="heading 3"/>
    <w:basedOn w:val="Normal"/>
    <w:next w:val="Normal"/>
    <w:link w:val="Heading3Char"/>
    <w:qFormat/>
    <w:rsid w:val="00313E9E"/>
    <w:pPr>
      <w:keepNext/>
      <w:keepLines/>
      <w:numPr>
        <w:ilvl w:val="2"/>
        <w:numId w:val="14"/>
      </w:numPr>
      <w:spacing w:before="200"/>
      <w:outlineLvl w:val="2"/>
    </w:pPr>
    <w:rPr>
      <w:rFonts w:ascii="Calibri" w:eastAsia="MS Gothic" w:hAnsi="Calibri"/>
      <w:b/>
      <w:bCs/>
      <w:color w:val="4F81BD"/>
      <w:lang w:val="x-none"/>
    </w:rPr>
  </w:style>
  <w:style w:type="paragraph" w:styleId="Heading4">
    <w:name w:val="heading 4"/>
    <w:basedOn w:val="Normal"/>
    <w:next w:val="Normal"/>
    <w:link w:val="Heading4Char"/>
    <w:qFormat/>
    <w:rsid w:val="00313E9E"/>
    <w:pPr>
      <w:keepNext/>
      <w:keepLines/>
      <w:numPr>
        <w:ilvl w:val="3"/>
        <w:numId w:val="14"/>
      </w:numPr>
      <w:spacing w:before="200"/>
      <w:outlineLvl w:val="3"/>
    </w:pPr>
    <w:rPr>
      <w:rFonts w:ascii="Calibri" w:eastAsia="MS Gothic" w:hAnsi="Calibri"/>
      <w:b/>
      <w:bCs/>
      <w:i/>
      <w:iCs/>
      <w:color w:val="4F81BD"/>
      <w:lang w:val="x-none"/>
    </w:rPr>
  </w:style>
  <w:style w:type="paragraph" w:styleId="Heading5">
    <w:name w:val="heading 5"/>
    <w:basedOn w:val="Normal"/>
    <w:next w:val="Normal"/>
    <w:link w:val="Heading5Char"/>
    <w:qFormat/>
    <w:rsid w:val="00313E9E"/>
    <w:pPr>
      <w:keepNext/>
      <w:keepLines/>
      <w:numPr>
        <w:ilvl w:val="4"/>
        <w:numId w:val="14"/>
      </w:numPr>
      <w:spacing w:before="200"/>
      <w:outlineLvl w:val="4"/>
    </w:pPr>
    <w:rPr>
      <w:rFonts w:ascii="Calibri" w:eastAsia="MS Gothic" w:hAnsi="Calibri"/>
      <w:color w:val="244061"/>
      <w:lang w:val="x-none"/>
    </w:rPr>
  </w:style>
  <w:style w:type="paragraph" w:styleId="Heading6">
    <w:name w:val="heading 6"/>
    <w:basedOn w:val="Normal"/>
    <w:next w:val="Normal"/>
    <w:link w:val="Heading6Char"/>
    <w:qFormat/>
    <w:rsid w:val="00313E9E"/>
    <w:pPr>
      <w:keepNext/>
      <w:keepLines/>
      <w:numPr>
        <w:ilvl w:val="5"/>
        <w:numId w:val="14"/>
      </w:numPr>
      <w:spacing w:before="200"/>
      <w:outlineLvl w:val="5"/>
    </w:pPr>
    <w:rPr>
      <w:rFonts w:ascii="Calibri" w:eastAsia="MS Gothic" w:hAnsi="Calibri"/>
      <w:i/>
      <w:iCs/>
      <w:color w:val="244061"/>
      <w:lang w:val="x-none"/>
    </w:rPr>
  </w:style>
  <w:style w:type="paragraph" w:styleId="Heading7">
    <w:name w:val="heading 7"/>
    <w:basedOn w:val="Normal"/>
    <w:next w:val="Normal"/>
    <w:link w:val="Heading7Char"/>
    <w:qFormat/>
    <w:rsid w:val="00313E9E"/>
    <w:pPr>
      <w:keepNext/>
      <w:keepLines/>
      <w:numPr>
        <w:ilvl w:val="6"/>
        <w:numId w:val="14"/>
      </w:numPr>
      <w:spacing w:before="200"/>
      <w:outlineLvl w:val="6"/>
    </w:pPr>
    <w:rPr>
      <w:rFonts w:ascii="Calibri" w:eastAsia="MS Gothic" w:hAnsi="Calibri"/>
      <w:i/>
      <w:iCs/>
      <w:color w:val="404040"/>
      <w:lang w:val="x-none"/>
    </w:rPr>
  </w:style>
  <w:style w:type="paragraph" w:styleId="Heading8">
    <w:name w:val="heading 8"/>
    <w:basedOn w:val="Normal"/>
    <w:next w:val="Normal"/>
    <w:link w:val="Heading8Char"/>
    <w:qFormat/>
    <w:rsid w:val="00313E9E"/>
    <w:pPr>
      <w:keepNext/>
      <w:keepLines/>
      <w:numPr>
        <w:ilvl w:val="7"/>
        <w:numId w:val="14"/>
      </w:numPr>
      <w:spacing w:before="200"/>
      <w:outlineLvl w:val="7"/>
    </w:pPr>
    <w:rPr>
      <w:rFonts w:ascii="Calibri" w:eastAsia="MS Gothic" w:hAnsi="Calibri"/>
      <w:color w:val="363636"/>
      <w:szCs w:val="20"/>
      <w:lang w:val="x-none"/>
    </w:rPr>
  </w:style>
  <w:style w:type="paragraph" w:styleId="Heading9">
    <w:name w:val="heading 9"/>
    <w:basedOn w:val="Normal"/>
    <w:next w:val="Normal"/>
    <w:link w:val="Heading9Char"/>
    <w:qFormat/>
    <w:rsid w:val="00313E9E"/>
    <w:pPr>
      <w:keepNext/>
      <w:keepLines/>
      <w:numPr>
        <w:ilvl w:val="8"/>
        <w:numId w:val="14"/>
      </w:numPr>
      <w:spacing w:before="200"/>
      <w:outlineLvl w:val="8"/>
    </w:pPr>
    <w:rPr>
      <w:rFonts w:ascii="Calibri" w:eastAsia="MS Gothic" w:hAnsi="Calibri"/>
      <w:i/>
      <w:iCs/>
      <w:color w:val="363636"/>
      <w:szCs w:val="20"/>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01">
    <w:name w:val="Heading 01"/>
    <w:basedOn w:val="Heading1"/>
    <w:next w:val="Normal"/>
    <w:qFormat/>
    <w:rsid w:val="00CD719F"/>
    <w:pPr>
      <w:spacing w:line="240" w:lineRule="auto"/>
    </w:pPr>
  </w:style>
  <w:style w:type="paragraph" w:customStyle="1" w:styleId="Level-4a">
    <w:name w:val="Level-4a"/>
    <w:basedOn w:val="Normal"/>
    <w:autoRedefine/>
    <w:rsid w:val="00421B40"/>
    <w:pPr>
      <w:widowControl w:val="0"/>
      <w:autoSpaceDE w:val="0"/>
      <w:autoSpaceDN w:val="0"/>
      <w:adjustRightInd w:val="0"/>
      <w:spacing w:line="240" w:lineRule="auto"/>
      <w:ind w:left="1440" w:hanging="540"/>
    </w:pPr>
    <w:rPr>
      <w:rFonts w:ascii="Times New Roman" w:hAnsi="Times New Roman"/>
      <w:noProof/>
      <w:sz w:val="22"/>
      <w:szCs w:val="20"/>
      <w:u w:val="single"/>
      <w:lang w:eastAsia="en-US"/>
    </w:rPr>
  </w:style>
  <w:style w:type="paragraph" w:styleId="Footer">
    <w:name w:val="footer"/>
    <w:basedOn w:val="Normal"/>
    <w:link w:val="FooterChar"/>
    <w:unhideWhenUsed/>
    <w:rsid w:val="00731B99"/>
    <w:pPr>
      <w:tabs>
        <w:tab w:val="center" w:pos="4320"/>
        <w:tab w:val="right" w:pos="8640"/>
      </w:tabs>
    </w:pPr>
  </w:style>
  <w:style w:type="character" w:customStyle="1" w:styleId="FooterChar">
    <w:name w:val="Footer Char"/>
    <w:basedOn w:val="DefaultParagraphFont"/>
    <w:link w:val="Footer"/>
    <w:rsid w:val="00731B99"/>
  </w:style>
  <w:style w:type="paragraph" w:styleId="BlockText">
    <w:name w:val="Block Text"/>
    <w:basedOn w:val="Footer"/>
    <w:link w:val="BlockTextChar"/>
    <w:rsid w:val="00731B99"/>
    <w:pPr>
      <w:tabs>
        <w:tab w:val="clear" w:pos="4320"/>
        <w:tab w:val="clear" w:pos="8640"/>
        <w:tab w:val="center" w:pos="4153"/>
        <w:tab w:val="right" w:pos="8306"/>
      </w:tabs>
      <w:spacing w:line="220" w:lineRule="atLeast"/>
    </w:pPr>
    <w:rPr>
      <w:rFonts w:ascii="Tahoma" w:hAnsi="Tahoma"/>
      <w:color w:val="FFFFFF"/>
      <w:sz w:val="18"/>
      <w:szCs w:val="20"/>
    </w:rPr>
  </w:style>
  <w:style w:type="character" w:customStyle="1" w:styleId="BlockTextChar">
    <w:name w:val="Block Text Char"/>
    <w:link w:val="BlockText"/>
    <w:rsid w:val="00731B99"/>
    <w:rPr>
      <w:rFonts w:ascii="Tahoma" w:eastAsia="Times New Roman" w:hAnsi="Tahoma" w:cs="Times New Roman"/>
      <w:color w:val="FFFFFF"/>
      <w:sz w:val="18"/>
      <w:lang w:val="en-GB" w:eastAsia="en-GB"/>
    </w:rPr>
  </w:style>
  <w:style w:type="character" w:customStyle="1" w:styleId="Heading1Char">
    <w:name w:val="Heading 1 Char"/>
    <w:link w:val="Heading1"/>
    <w:rsid w:val="00D06875"/>
    <w:rPr>
      <w:rFonts w:ascii="Arial" w:eastAsia="Times New Roman" w:hAnsi="Arial"/>
      <w:b/>
      <w:bCs/>
      <w:iCs/>
      <w:color w:val="FFFFFF"/>
      <w:kern w:val="32"/>
      <w:sz w:val="28"/>
      <w:szCs w:val="32"/>
      <w:shd w:val="clear" w:color="auto" w:fill="00B274"/>
      <w:lang w:val="x-none"/>
    </w:rPr>
  </w:style>
  <w:style w:type="character" w:customStyle="1" w:styleId="Heading2Char">
    <w:name w:val="Heading 2 Char"/>
    <w:aliases w:val="level 2 Char,level2 Char"/>
    <w:link w:val="Heading2"/>
    <w:rsid w:val="00731B99"/>
    <w:rPr>
      <w:rFonts w:ascii="Arial" w:eastAsia="Times New Roman" w:hAnsi="Arial" w:cs="Arial"/>
      <w:bCs/>
      <w:iCs/>
      <w:color w:val="008576"/>
      <w:sz w:val="80"/>
      <w:szCs w:val="28"/>
      <w:lang w:eastAsia="en-GB"/>
    </w:rPr>
  </w:style>
  <w:style w:type="paragraph" w:styleId="BodyText2">
    <w:name w:val="Body Text 2"/>
    <w:basedOn w:val="Normal"/>
    <w:link w:val="BodyText2Char"/>
    <w:rsid w:val="00731B99"/>
    <w:pPr>
      <w:spacing w:line="360" w:lineRule="atLeast"/>
    </w:pPr>
    <w:rPr>
      <w:rFonts w:ascii="Tahoma" w:hAnsi="Tahoma"/>
      <w:sz w:val="28"/>
      <w:szCs w:val="20"/>
    </w:rPr>
  </w:style>
  <w:style w:type="character" w:customStyle="1" w:styleId="BodyText2Char">
    <w:name w:val="Body Text 2 Char"/>
    <w:link w:val="BodyText2"/>
    <w:rsid w:val="00731B99"/>
    <w:rPr>
      <w:rFonts w:ascii="Tahoma" w:eastAsia="Times New Roman" w:hAnsi="Tahoma" w:cs="Times New Roman"/>
      <w:sz w:val="28"/>
      <w:lang w:val="en-GB" w:eastAsia="en-GB"/>
    </w:rPr>
  </w:style>
  <w:style w:type="paragraph" w:styleId="BodyText3">
    <w:name w:val="Body Text 3"/>
    <w:basedOn w:val="Normal"/>
    <w:link w:val="BodyText3Char"/>
    <w:rsid w:val="00731B99"/>
    <w:pPr>
      <w:spacing w:line="280" w:lineRule="atLeast"/>
    </w:pPr>
    <w:rPr>
      <w:rFonts w:ascii="Tahoma" w:hAnsi="Tahoma"/>
      <w:szCs w:val="16"/>
    </w:rPr>
  </w:style>
  <w:style w:type="character" w:customStyle="1" w:styleId="BodyText3Char">
    <w:name w:val="Body Text 3 Char"/>
    <w:link w:val="BodyText3"/>
    <w:rsid w:val="00731B99"/>
    <w:rPr>
      <w:rFonts w:ascii="Tahoma" w:eastAsia="Times New Roman" w:hAnsi="Tahoma" w:cs="Times New Roman"/>
      <w:szCs w:val="16"/>
      <w:lang w:val="en-GB" w:eastAsia="en-GB"/>
    </w:rPr>
  </w:style>
  <w:style w:type="character" w:customStyle="1" w:styleId="Heading4Char">
    <w:name w:val="Heading 4 Char"/>
    <w:link w:val="Heading4"/>
    <w:rsid w:val="00313E9E"/>
    <w:rPr>
      <w:rFonts w:ascii="Calibri" w:eastAsia="MS Gothic" w:hAnsi="Calibri"/>
      <w:b/>
      <w:bCs/>
      <w:i/>
      <w:iCs/>
      <w:color w:val="4F81BD"/>
      <w:szCs w:val="24"/>
      <w:lang w:val="x-none"/>
    </w:rPr>
  </w:style>
  <w:style w:type="character" w:customStyle="1" w:styleId="Heading8Char">
    <w:name w:val="Heading 8 Char"/>
    <w:link w:val="Heading8"/>
    <w:rsid w:val="00313E9E"/>
    <w:rPr>
      <w:rFonts w:ascii="Calibri" w:eastAsia="MS Gothic" w:hAnsi="Calibri"/>
      <w:color w:val="363636"/>
      <w:lang w:val="x-none"/>
    </w:rPr>
  </w:style>
  <w:style w:type="paragraph" w:styleId="ListNumber">
    <w:name w:val="List Number"/>
    <w:basedOn w:val="Normal"/>
    <w:link w:val="ListNumberChar"/>
    <w:rsid w:val="00313E9E"/>
    <w:pPr>
      <w:numPr>
        <w:numId w:val="3"/>
      </w:numPr>
    </w:pPr>
    <w:rPr>
      <w:lang w:val="x-none"/>
    </w:rPr>
  </w:style>
  <w:style w:type="paragraph" w:styleId="BodyText">
    <w:name w:val="Body Text"/>
    <w:basedOn w:val="Normal"/>
    <w:link w:val="BodyTextChar"/>
    <w:rsid w:val="00313E9E"/>
    <w:rPr>
      <w:rFonts w:ascii="Tahoma" w:hAnsi="Tahoma"/>
      <w:szCs w:val="20"/>
    </w:rPr>
  </w:style>
  <w:style w:type="character" w:customStyle="1" w:styleId="BodyTextChar">
    <w:name w:val="Body Text Char"/>
    <w:link w:val="BodyText"/>
    <w:rsid w:val="00313E9E"/>
    <w:rPr>
      <w:rFonts w:ascii="Tahoma" w:eastAsia="Times New Roman" w:hAnsi="Tahoma" w:cs="Times New Roman"/>
      <w:sz w:val="20"/>
      <w:lang w:val="en-GB" w:eastAsia="en-GB"/>
    </w:rPr>
  </w:style>
  <w:style w:type="paragraph" w:styleId="ListBullet2">
    <w:name w:val="List Bullet 2"/>
    <w:basedOn w:val="Normal"/>
    <w:link w:val="ListBullet2Char"/>
    <w:rsid w:val="00313E9E"/>
    <w:pPr>
      <w:numPr>
        <w:numId w:val="1"/>
      </w:numPr>
    </w:pPr>
    <w:rPr>
      <w:lang w:val="x-none"/>
    </w:rPr>
  </w:style>
  <w:style w:type="paragraph" w:customStyle="1" w:styleId="TableHeading">
    <w:name w:val="Table Heading"/>
    <w:basedOn w:val="Normal"/>
    <w:rsid w:val="00313E9E"/>
    <w:pPr>
      <w:spacing w:line="240" w:lineRule="auto"/>
      <w:ind w:left="113"/>
    </w:pPr>
    <w:rPr>
      <w:color w:val="008576"/>
    </w:rPr>
  </w:style>
  <w:style w:type="paragraph" w:customStyle="1" w:styleId="Tablesubheading">
    <w:name w:val="Table subheading"/>
    <w:basedOn w:val="Normal"/>
    <w:rsid w:val="00313E9E"/>
    <w:pPr>
      <w:spacing w:before="40" w:line="240" w:lineRule="auto"/>
      <w:ind w:left="113"/>
    </w:pPr>
  </w:style>
  <w:style w:type="paragraph" w:customStyle="1" w:styleId="Tablebodycopy">
    <w:name w:val="Table body copy"/>
    <w:basedOn w:val="Normal"/>
    <w:rsid w:val="00313E9E"/>
    <w:pPr>
      <w:spacing w:before="40"/>
      <w:ind w:left="113"/>
    </w:pPr>
    <w:rPr>
      <w:color w:val="008576"/>
    </w:rPr>
  </w:style>
  <w:style w:type="character" w:customStyle="1" w:styleId="ListNumberChar">
    <w:name w:val="List Number Char"/>
    <w:link w:val="ListNumber"/>
    <w:rsid w:val="00313E9E"/>
    <w:rPr>
      <w:rFonts w:ascii="Arial" w:eastAsia="Times New Roman" w:hAnsi="Arial"/>
      <w:szCs w:val="24"/>
      <w:lang w:val="x-none"/>
    </w:rPr>
  </w:style>
  <w:style w:type="character" w:customStyle="1" w:styleId="ListBullet2Char">
    <w:name w:val="List Bullet 2 Char"/>
    <w:link w:val="ListBullet2"/>
    <w:rsid w:val="00313E9E"/>
    <w:rPr>
      <w:rFonts w:ascii="Arial" w:eastAsia="Times New Roman" w:hAnsi="Arial"/>
      <w:szCs w:val="24"/>
      <w:lang w:val="x-none"/>
    </w:rPr>
  </w:style>
  <w:style w:type="paragraph" w:customStyle="1" w:styleId="TableList">
    <w:name w:val="Table List"/>
    <w:basedOn w:val="ListBullet2"/>
    <w:rsid w:val="00313E9E"/>
    <w:pPr>
      <w:numPr>
        <w:ilvl w:val="1"/>
      </w:numPr>
      <w:tabs>
        <w:tab w:val="clear" w:pos="454"/>
        <w:tab w:val="num" w:pos="360"/>
      </w:tabs>
    </w:pPr>
    <w:rPr>
      <w:color w:val="008576"/>
    </w:rPr>
  </w:style>
  <w:style w:type="character" w:customStyle="1" w:styleId="Heading3Char">
    <w:name w:val="Heading 3 Char"/>
    <w:link w:val="Heading3"/>
    <w:rsid w:val="00313E9E"/>
    <w:rPr>
      <w:rFonts w:ascii="Calibri" w:eastAsia="MS Gothic" w:hAnsi="Calibri"/>
      <w:b/>
      <w:bCs/>
      <w:color w:val="4F81BD"/>
      <w:szCs w:val="24"/>
      <w:lang w:val="x-none"/>
    </w:rPr>
  </w:style>
  <w:style w:type="character" w:customStyle="1" w:styleId="Heading5Char">
    <w:name w:val="Heading 5 Char"/>
    <w:link w:val="Heading5"/>
    <w:rsid w:val="00313E9E"/>
    <w:rPr>
      <w:rFonts w:ascii="Calibri" w:eastAsia="MS Gothic" w:hAnsi="Calibri"/>
      <w:color w:val="244061"/>
      <w:szCs w:val="24"/>
      <w:lang w:val="x-none"/>
    </w:rPr>
  </w:style>
  <w:style w:type="character" w:customStyle="1" w:styleId="Heading6Char">
    <w:name w:val="Heading 6 Char"/>
    <w:link w:val="Heading6"/>
    <w:rsid w:val="00313E9E"/>
    <w:rPr>
      <w:rFonts w:ascii="Calibri" w:eastAsia="MS Gothic" w:hAnsi="Calibri"/>
      <w:i/>
      <w:iCs/>
      <w:color w:val="244061"/>
      <w:szCs w:val="24"/>
      <w:lang w:val="x-none"/>
    </w:rPr>
  </w:style>
  <w:style w:type="character" w:customStyle="1" w:styleId="Heading7Char">
    <w:name w:val="Heading 7 Char"/>
    <w:link w:val="Heading7"/>
    <w:rsid w:val="00313E9E"/>
    <w:rPr>
      <w:rFonts w:ascii="Calibri" w:eastAsia="MS Gothic" w:hAnsi="Calibri"/>
      <w:i/>
      <w:iCs/>
      <w:color w:val="404040"/>
      <w:szCs w:val="24"/>
      <w:lang w:val="x-none"/>
    </w:rPr>
  </w:style>
  <w:style w:type="character" w:customStyle="1" w:styleId="Heading9Char">
    <w:name w:val="Heading 9 Char"/>
    <w:link w:val="Heading9"/>
    <w:rsid w:val="00313E9E"/>
    <w:rPr>
      <w:rFonts w:ascii="Calibri" w:eastAsia="MS Gothic" w:hAnsi="Calibri"/>
      <w:i/>
      <w:iCs/>
      <w:color w:val="363636"/>
      <w:lang w:val="x-none"/>
    </w:rPr>
  </w:style>
  <w:style w:type="numbering" w:styleId="ArticleSection">
    <w:name w:val="Outline List 3"/>
    <w:basedOn w:val="NoList"/>
    <w:semiHidden/>
    <w:rsid w:val="00313E9E"/>
    <w:pPr>
      <w:numPr>
        <w:numId w:val="2"/>
      </w:numPr>
    </w:pPr>
  </w:style>
  <w:style w:type="paragraph" w:customStyle="1" w:styleId="TOCMOD">
    <w:name w:val="TOC MOD"/>
    <w:basedOn w:val="TOCDMR"/>
    <w:qFormat/>
    <w:rsid w:val="00205E60"/>
    <w:pPr>
      <w:framePr w:hSpace="181" w:vSpace="181" w:wrap="around" w:vAnchor="text" w:hAnchor="text" w:y="1"/>
    </w:pPr>
    <w:rPr>
      <w:color w:val="008576"/>
    </w:rPr>
  </w:style>
  <w:style w:type="paragraph" w:styleId="TOC2">
    <w:name w:val="toc 2"/>
    <w:basedOn w:val="Heading9"/>
    <w:next w:val="Normal"/>
    <w:link w:val="TOC2Char"/>
    <w:autoRedefine/>
    <w:uiPriority w:val="39"/>
    <w:rsid w:val="0055068A"/>
    <w:pPr>
      <w:keepNext w:val="0"/>
      <w:keepLines w:val="0"/>
      <w:numPr>
        <w:ilvl w:val="0"/>
        <w:numId w:val="0"/>
      </w:numPr>
      <w:spacing w:before="0"/>
      <w:ind w:left="200"/>
      <w:outlineLvl w:val="9"/>
    </w:pPr>
    <w:rPr>
      <w:rFonts w:ascii="Cambria" w:eastAsia="Times New Roman" w:hAnsi="Cambria"/>
      <w:b/>
      <w:i w:val="0"/>
      <w:iCs w:val="0"/>
      <w:color w:val="auto"/>
      <w:sz w:val="22"/>
      <w:szCs w:val="22"/>
    </w:rPr>
  </w:style>
  <w:style w:type="paragraph" w:customStyle="1" w:styleId="Contents01">
    <w:name w:val="Contents 01"/>
    <w:basedOn w:val="Heading8"/>
    <w:rsid w:val="00D06875"/>
    <w:pPr>
      <w:keepLines w:val="0"/>
      <w:numPr>
        <w:ilvl w:val="0"/>
        <w:numId w:val="0"/>
      </w:numPr>
      <w:pBdr>
        <w:top w:val="single" w:sz="48" w:space="1" w:color="00B274"/>
        <w:left w:val="single" w:sz="48" w:space="4" w:color="00B274"/>
        <w:bottom w:val="single" w:sz="48" w:space="1" w:color="00B274"/>
        <w:right w:val="single" w:sz="48" w:space="4" w:color="00B274"/>
      </w:pBdr>
      <w:shd w:val="clear" w:color="auto" w:fill="00B274"/>
      <w:spacing w:before="0" w:line="240" w:lineRule="auto"/>
      <w:ind w:right="238"/>
    </w:pPr>
    <w:rPr>
      <w:rFonts w:ascii="Arial" w:eastAsia="Times New Roman" w:hAnsi="Arial" w:cs="Arial"/>
      <w:bCs/>
      <w:color w:val="FFFFFF"/>
      <w:kern w:val="32"/>
      <w:sz w:val="28"/>
      <w:szCs w:val="32"/>
    </w:rPr>
  </w:style>
  <w:style w:type="paragraph" w:customStyle="1" w:styleId="About01">
    <w:name w:val="About 01"/>
    <w:basedOn w:val="Contents01"/>
    <w:rsid w:val="0086142A"/>
    <w:pPr>
      <w:pBdr>
        <w:top w:val="none" w:sz="0" w:space="0" w:color="auto"/>
        <w:left w:val="none" w:sz="0" w:space="0" w:color="auto"/>
        <w:bottom w:val="none" w:sz="0" w:space="0" w:color="auto"/>
        <w:right w:val="none" w:sz="0" w:space="0" w:color="auto"/>
      </w:pBdr>
      <w:tabs>
        <w:tab w:val="right" w:pos="7811"/>
      </w:tabs>
      <w:ind w:right="0"/>
    </w:pPr>
    <w:rPr>
      <w:bCs w:val="0"/>
      <w:szCs w:val="28"/>
    </w:rPr>
  </w:style>
  <w:style w:type="character" w:customStyle="1" w:styleId="TOC2Char">
    <w:name w:val="TOC 2 Char"/>
    <w:link w:val="TOC2"/>
    <w:uiPriority w:val="39"/>
    <w:rsid w:val="0055068A"/>
    <w:rPr>
      <w:rFonts w:eastAsia="Times New Roman"/>
      <w:b/>
      <w:sz w:val="22"/>
      <w:szCs w:val="22"/>
      <w:lang w:eastAsia="en-GB"/>
    </w:rPr>
  </w:style>
  <w:style w:type="paragraph" w:styleId="TOC1">
    <w:name w:val="toc 1"/>
    <w:basedOn w:val="TOCMOD"/>
    <w:next w:val="TOCMOD"/>
    <w:autoRedefine/>
    <w:uiPriority w:val="39"/>
    <w:qFormat/>
    <w:rsid w:val="00BD4EF9"/>
    <w:pPr>
      <w:framePr w:wrap="around"/>
    </w:pPr>
  </w:style>
  <w:style w:type="table" w:styleId="TableGrid">
    <w:name w:val="Table Grid"/>
    <w:basedOn w:val="TableNormal"/>
    <w:rsid w:val="005B378E"/>
    <w:pPr>
      <w:spacing w:line="30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4">
    <w:name w:val="Body Text 4"/>
    <w:basedOn w:val="BodyText3"/>
    <w:rsid w:val="005B378E"/>
  </w:style>
  <w:style w:type="numbering" w:styleId="111111">
    <w:name w:val="Outline List 2"/>
    <w:basedOn w:val="NoList"/>
    <w:rsid w:val="005B378E"/>
    <w:pPr>
      <w:numPr>
        <w:numId w:val="4"/>
      </w:numPr>
    </w:pPr>
  </w:style>
  <w:style w:type="numbering" w:styleId="1ai">
    <w:name w:val="Outline List 1"/>
    <w:basedOn w:val="NoList"/>
    <w:rsid w:val="005B378E"/>
    <w:pPr>
      <w:numPr>
        <w:numId w:val="5"/>
      </w:numPr>
    </w:pPr>
  </w:style>
  <w:style w:type="paragraph" w:styleId="BodyTextFirstIndent">
    <w:name w:val="Body Text First Indent"/>
    <w:basedOn w:val="BodyText"/>
    <w:link w:val="BodyTextFirstIndentChar"/>
    <w:rsid w:val="007E718E"/>
    <w:pPr>
      <w:spacing w:after="0"/>
      <w:ind w:firstLine="210"/>
    </w:pPr>
    <w:rPr>
      <w:lang w:val="x-none"/>
    </w:rPr>
  </w:style>
  <w:style w:type="character" w:customStyle="1" w:styleId="BodyTextFirstIndentChar">
    <w:name w:val="Body Text First Indent Char"/>
    <w:link w:val="BodyTextFirstIndent"/>
    <w:rsid w:val="007E718E"/>
    <w:rPr>
      <w:rFonts w:ascii="Arial" w:eastAsia="Times New Roman" w:hAnsi="Arial"/>
      <w:szCs w:val="24"/>
      <w:lang w:eastAsia="en-GB"/>
    </w:rPr>
  </w:style>
  <w:style w:type="paragraph" w:styleId="BodyTextIndent">
    <w:name w:val="Body Text Indent"/>
    <w:basedOn w:val="Normal"/>
    <w:link w:val="BodyTextIndentChar"/>
    <w:rsid w:val="005B378E"/>
    <w:pPr>
      <w:ind w:left="283"/>
    </w:pPr>
    <w:rPr>
      <w:rFonts w:ascii="Tahoma" w:hAnsi="Tahoma"/>
      <w:szCs w:val="20"/>
    </w:rPr>
  </w:style>
  <w:style w:type="character" w:customStyle="1" w:styleId="BodyTextIndentChar">
    <w:name w:val="Body Text Indent Char"/>
    <w:link w:val="BodyTextIndent"/>
    <w:rsid w:val="005B378E"/>
    <w:rPr>
      <w:rFonts w:ascii="Tahoma" w:eastAsia="Times New Roman" w:hAnsi="Tahoma" w:cs="Times New Roman"/>
      <w:sz w:val="20"/>
      <w:lang w:val="en-GB" w:eastAsia="en-GB"/>
    </w:rPr>
  </w:style>
  <w:style w:type="paragraph" w:styleId="BodyTextFirstIndent2">
    <w:name w:val="Body Text First Indent 2"/>
    <w:basedOn w:val="BodyTextIndent"/>
    <w:link w:val="BodyTextFirstIndent2Char"/>
    <w:rsid w:val="005B378E"/>
    <w:pPr>
      <w:ind w:firstLine="210"/>
    </w:pPr>
  </w:style>
  <w:style w:type="character" w:customStyle="1" w:styleId="BodyTextFirstIndent2Char">
    <w:name w:val="Body Text First Indent 2 Char"/>
    <w:link w:val="BodyTextFirstIndent2"/>
    <w:rsid w:val="005B378E"/>
    <w:rPr>
      <w:rFonts w:ascii="Tahoma" w:eastAsia="Times New Roman" w:hAnsi="Tahoma" w:cs="Times New Roman"/>
      <w:sz w:val="20"/>
      <w:lang w:val="en-GB" w:eastAsia="en-GB"/>
    </w:rPr>
  </w:style>
  <w:style w:type="paragraph" w:styleId="BodyTextIndent2">
    <w:name w:val="Body Text Indent 2"/>
    <w:basedOn w:val="Normal"/>
    <w:link w:val="BodyTextIndent2Char"/>
    <w:rsid w:val="005B378E"/>
    <w:pPr>
      <w:spacing w:line="480" w:lineRule="auto"/>
      <w:ind w:left="283"/>
    </w:pPr>
    <w:rPr>
      <w:rFonts w:ascii="Tahoma" w:hAnsi="Tahoma"/>
      <w:szCs w:val="20"/>
    </w:rPr>
  </w:style>
  <w:style w:type="character" w:customStyle="1" w:styleId="BodyTextIndent2Char">
    <w:name w:val="Body Text Indent 2 Char"/>
    <w:link w:val="BodyTextIndent2"/>
    <w:rsid w:val="005B378E"/>
    <w:rPr>
      <w:rFonts w:ascii="Tahoma" w:eastAsia="Times New Roman" w:hAnsi="Tahoma" w:cs="Times New Roman"/>
      <w:sz w:val="20"/>
      <w:lang w:val="en-GB" w:eastAsia="en-GB"/>
    </w:rPr>
  </w:style>
  <w:style w:type="paragraph" w:styleId="BodyTextIndent3">
    <w:name w:val="Body Text Indent 3"/>
    <w:basedOn w:val="Normal"/>
    <w:link w:val="BodyTextIndent3Char"/>
    <w:rsid w:val="005B378E"/>
    <w:pPr>
      <w:ind w:left="283"/>
    </w:pPr>
    <w:rPr>
      <w:rFonts w:ascii="Tahoma" w:hAnsi="Tahoma"/>
      <w:sz w:val="16"/>
      <w:szCs w:val="16"/>
    </w:rPr>
  </w:style>
  <w:style w:type="character" w:customStyle="1" w:styleId="BodyTextIndent3Char">
    <w:name w:val="Body Text Indent 3 Char"/>
    <w:link w:val="BodyTextIndent3"/>
    <w:rsid w:val="005B378E"/>
    <w:rPr>
      <w:rFonts w:ascii="Tahoma" w:eastAsia="Times New Roman" w:hAnsi="Tahoma" w:cs="Times New Roman"/>
      <w:sz w:val="16"/>
      <w:szCs w:val="16"/>
      <w:lang w:val="en-GB" w:eastAsia="en-GB"/>
    </w:rPr>
  </w:style>
  <w:style w:type="paragraph" w:styleId="Closing">
    <w:name w:val="Closing"/>
    <w:basedOn w:val="Normal"/>
    <w:link w:val="ClosingChar"/>
    <w:rsid w:val="005B378E"/>
    <w:pPr>
      <w:ind w:left="4252"/>
    </w:pPr>
    <w:rPr>
      <w:rFonts w:ascii="Tahoma" w:hAnsi="Tahoma"/>
      <w:szCs w:val="20"/>
    </w:rPr>
  </w:style>
  <w:style w:type="character" w:customStyle="1" w:styleId="ClosingChar">
    <w:name w:val="Closing Char"/>
    <w:link w:val="Closing"/>
    <w:rsid w:val="005B378E"/>
    <w:rPr>
      <w:rFonts w:ascii="Tahoma" w:eastAsia="Times New Roman" w:hAnsi="Tahoma" w:cs="Times New Roman"/>
      <w:sz w:val="20"/>
      <w:lang w:val="en-GB" w:eastAsia="en-GB"/>
    </w:rPr>
  </w:style>
  <w:style w:type="paragraph" w:styleId="Date">
    <w:name w:val="Date"/>
    <w:basedOn w:val="Normal"/>
    <w:next w:val="Normal"/>
    <w:link w:val="DateChar"/>
    <w:rsid w:val="005B378E"/>
    <w:rPr>
      <w:rFonts w:ascii="Tahoma" w:hAnsi="Tahoma"/>
      <w:szCs w:val="20"/>
    </w:rPr>
  </w:style>
  <w:style w:type="character" w:customStyle="1" w:styleId="DateChar">
    <w:name w:val="Date Char"/>
    <w:link w:val="Date"/>
    <w:rsid w:val="005B378E"/>
    <w:rPr>
      <w:rFonts w:ascii="Tahoma" w:eastAsia="Times New Roman" w:hAnsi="Tahoma" w:cs="Times New Roman"/>
      <w:sz w:val="20"/>
      <w:lang w:val="en-GB" w:eastAsia="en-GB"/>
    </w:rPr>
  </w:style>
  <w:style w:type="paragraph" w:styleId="E-mailSignature">
    <w:name w:val="E-mail Signature"/>
    <w:basedOn w:val="Normal"/>
    <w:link w:val="E-mailSignatureChar"/>
    <w:rsid w:val="005B378E"/>
    <w:rPr>
      <w:rFonts w:ascii="Tahoma" w:hAnsi="Tahoma"/>
      <w:szCs w:val="20"/>
    </w:rPr>
  </w:style>
  <w:style w:type="character" w:customStyle="1" w:styleId="E-mailSignatureChar">
    <w:name w:val="E-mail Signature Char"/>
    <w:link w:val="E-mailSignature"/>
    <w:rsid w:val="005B378E"/>
    <w:rPr>
      <w:rFonts w:ascii="Tahoma" w:eastAsia="Times New Roman" w:hAnsi="Tahoma" w:cs="Times New Roman"/>
      <w:sz w:val="20"/>
      <w:lang w:val="en-GB" w:eastAsia="en-GB"/>
    </w:rPr>
  </w:style>
  <w:style w:type="character" w:styleId="Emphasis">
    <w:name w:val="Emphasis"/>
    <w:qFormat/>
    <w:rsid w:val="005B378E"/>
    <w:rPr>
      <w:i/>
      <w:iCs/>
    </w:rPr>
  </w:style>
  <w:style w:type="paragraph" w:styleId="EnvelopeAddress">
    <w:name w:val="envelope address"/>
    <w:basedOn w:val="Normal"/>
    <w:rsid w:val="005B378E"/>
    <w:pPr>
      <w:framePr w:w="7920" w:h="1980" w:hRule="exact" w:hSpace="180" w:wrap="auto" w:hAnchor="page" w:xAlign="center" w:yAlign="bottom"/>
      <w:ind w:left="2880"/>
    </w:pPr>
    <w:rPr>
      <w:rFonts w:cs="Arial"/>
      <w:sz w:val="24"/>
    </w:rPr>
  </w:style>
  <w:style w:type="paragraph" w:styleId="EnvelopeReturn">
    <w:name w:val="envelope return"/>
    <w:basedOn w:val="Normal"/>
    <w:rsid w:val="005B378E"/>
    <w:rPr>
      <w:rFonts w:cs="Arial"/>
      <w:szCs w:val="20"/>
    </w:rPr>
  </w:style>
  <w:style w:type="character" w:styleId="HTMLAcronym">
    <w:name w:val="HTML Acronym"/>
    <w:basedOn w:val="DefaultParagraphFont"/>
    <w:rsid w:val="005B378E"/>
  </w:style>
  <w:style w:type="paragraph" w:styleId="HTMLAddress">
    <w:name w:val="HTML Address"/>
    <w:basedOn w:val="Normal"/>
    <w:link w:val="HTMLAddressChar"/>
    <w:rsid w:val="005B378E"/>
    <w:rPr>
      <w:rFonts w:ascii="Tahoma" w:hAnsi="Tahoma"/>
      <w:i/>
      <w:iCs/>
      <w:szCs w:val="20"/>
    </w:rPr>
  </w:style>
  <w:style w:type="character" w:customStyle="1" w:styleId="HTMLAddressChar">
    <w:name w:val="HTML Address Char"/>
    <w:link w:val="HTMLAddress"/>
    <w:rsid w:val="005B378E"/>
    <w:rPr>
      <w:rFonts w:ascii="Tahoma" w:eastAsia="Times New Roman" w:hAnsi="Tahoma" w:cs="Times New Roman"/>
      <w:i/>
      <w:iCs/>
      <w:sz w:val="20"/>
      <w:lang w:val="en-GB" w:eastAsia="en-GB"/>
    </w:rPr>
  </w:style>
  <w:style w:type="character" w:styleId="HTMLCite">
    <w:name w:val="HTML Cite"/>
    <w:rsid w:val="005B378E"/>
    <w:rPr>
      <w:i/>
      <w:iCs/>
    </w:rPr>
  </w:style>
  <w:style w:type="character" w:styleId="HTMLCode">
    <w:name w:val="HTML Code"/>
    <w:rsid w:val="005B378E"/>
    <w:rPr>
      <w:rFonts w:ascii="Courier New" w:hAnsi="Courier New" w:cs="Courier New"/>
      <w:sz w:val="20"/>
      <w:szCs w:val="20"/>
    </w:rPr>
  </w:style>
  <w:style w:type="character" w:styleId="HTMLDefinition">
    <w:name w:val="HTML Definition"/>
    <w:rsid w:val="005B378E"/>
    <w:rPr>
      <w:i/>
      <w:iCs/>
    </w:rPr>
  </w:style>
  <w:style w:type="character" w:styleId="HTMLKeyboard">
    <w:name w:val="HTML Keyboard"/>
    <w:rsid w:val="005B378E"/>
    <w:rPr>
      <w:rFonts w:ascii="Courier New" w:hAnsi="Courier New" w:cs="Courier New"/>
      <w:sz w:val="20"/>
      <w:szCs w:val="20"/>
    </w:rPr>
  </w:style>
  <w:style w:type="paragraph" w:styleId="HTMLPreformatted">
    <w:name w:val="HTML Preformatted"/>
    <w:basedOn w:val="Normal"/>
    <w:link w:val="HTMLPreformattedChar"/>
    <w:rsid w:val="005B378E"/>
    <w:rPr>
      <w:rFonts w:ascii="Courier New" w:hAnsi="Courier New"/>
      <w:szCs w:val="20"/>
    </w:rPr>
  </w:style>
  <w:style w:type="character" w:customStyle="1" w:styleId="HTMLPreformattedChar">
    <w:name w:val="HTML Preformatted Char"/>
    <w:link w:val="HTMLPreformatted"/>
    <w:rsid w:val="005B378E"/>
    <w:rPr>
      <w:rFonts w:ascii="Courier New" w:eastAsia="Times New Roman" w:hAnsi="Courier New" w:cs="Courier New"/>
      <w:sz w:val="20"/>
      <w:szCs w:val="20"/>
      <w:lang w:val="en-GB" w:eastAsia="en-GB"/>
    </w:rPr>
  </w:style>
  <w:style w:type="character" w:styleId="HTMLSample">
    <w:name w:val="HTML Sample"/>
    <w:rsid w:val="005B378E"/>
    <w:rPr>
      <w:rFonts w:ascii="Courier New" w:hAnsi="Courier New" w:cs="Courier New"/>
    </w:rPr>
  </w:style>
  <w:style w:type="character" w:styleId="HTMLTypewriter">
    <w:name w:val="HTML Typewriter"/>
    <w:rsid w:val="005B378E"/>
    <w:rPr>
      <w:rFonts w:ascii="Courier New" w:hAnsi="Courier New" w:cs="Courier New"/>
      <w:sz w:val="20"/>
      <w:szCs w:val="20"/>
    </w:rPr>
  </w:style>
  <w:style w:type="character" w:styleId="HTMLVariable">
    <w:name w:val="HTML Variable"/>
    <w:rsid w:val="005B378E"/>
    <w:rPr>
      <w:i/>
      <w:iCs/>
    </w:rPr>
  </w:style>
  <w:style w:type="character" w:styleId="LineNumber">
    <w:name w:val="line number"/>
    <w:basedOn w:val="DefaultParagraphFont"/>
    <w:rsid w:val="005B378E"/>
  </w:style>
  <w:style w:type="paragraph" w:styleId="MessageHeader">
    <w:name w:val="Message Header"/>
    <w:basedOn w:val="Normal"/>
    <w:link w:val="MessageHeaderChar"/>
    <w:rsid w:val="005B378E"/>
    <w:pPr>
      <w:pBdr>
        <w:top w:val="single" w:sz="6" w:space="1" w:color="auto"/>
        <w:left w:val="single" w:sz="6" w:space="1" w:color="auto"/>
        <w:bottom w:val="single" w:sz="6" w:space="1" w:color="auto"/>
        <w:right w:val="single" w:sz="6" w:space="1" w:color="auto"/>
      </w:pBdr>
      <w:shd w:val="pct20" w:color="auto" w:fill="auto"/>
      <w:ind w:left="1134" w:hanging="1134"/>
    </w:pPr>
    <w:rPr>
      <w:szCs w:val="20"/>
    </w:rPr>
  </w:style>
  <w:style w:type="character" w:customStyle="1" w:styleId="MessageHeaderChar">
    <w:name w:val="Message Header Char"/>
    <w:link w:val="MessageHeader"/>
    <w:rsid w:val="005B378E"/>
    <w:rPr>
      <w:rFonts w:ascii="Arial" w:eastAsia="Times New Roman" w:hAnsi="Arial" w:cs="Arial"/>
      <w:shd w:val="pct20" w:color="auto" w:fill="auto"/>
      <w:lang w:val="en-GB" w:eastAsia="en-GB"/>
    </w:rPr>
  </w:style>
  <w:style w:type="paragraph" w:styleId="NormalWeb">
    <w:name w:val="Normal (Web)"/>
    <w:basedOn w:val="Normal"/>
    <w:rsid w:val="005B378E"/>
    <w:rPr>
      <w:rFonts w:ascii="Times New Roman" w:hAnsi="Times New Roman"/>
      <w:sz w:val="24"/>
    </w:rPr>
  </w:style>
  <w:style w:type="paragraph" w:styleId="NoteHeading">
    <w:name w:val="Note Heading"/>
    <w:basedOn w:val="Normal"/>
    <w:next w:val="Normal"/>
    <w:link w:val="NoteHeadingChar"/>
    <w:rsid w:val="005B378E"/>
    <w:rPr>
      <w:rFonts w:ascii="Tahoma" w:hAnsi="Tahoma"/>
      <w:szCs w:val="20"/>
    </w:rPr>
  </w:style>
  <w:style w:type="character" w:customStyle="1" w:styleId="NoteHeadingChar">
    <w:name w:val="Note Heading Char"/>
    <w:link w:val="NoteHeading"/>
    <w:rsid w:val="005B378E"/>
    <w:rPr>
      <w:rFonts w:ascii="Tahoma" w:eastAsia="Times New Roman" w:hAnsi="Tahoma" w:cs="Times New Roman"/>
      <w:sz w:val="20"/>
      <w:lang w:val="en-GB" w:eastAsia="en-GB"/>
    </w:rPr>
  </w:style>
  <w:style w:type="paragraph" w:styleId="PlainText">
    <w:name w:val="Plain Text"/>
    <w:basedOn w:val="Normal"/>
    <w:link w:val="PlainTextChar"/>
    <w:rsid w:val="005B378E"/>
    <w:rPr>
      <w:rFonts w:ascii="Courier New" w:hAnsi="Courier New"/>
      <w:szCs w:val="20"/>
    </w:rPr>
  </w:style>
  <w:style w:type="character" w:customStyle="1" w:styleId="PlainTextChar">
    <w:name w:val="Plain Text Char"/>
    <w:link w:val="PlainText"/>
    <w:rsid w:val="005B378E"/>
    <w:rPr>
      <w:rFonts w:ascii="Courier New" w:eastAsia="Times New Roman" w:hAnsi="Courier New" w:cs="Courier New"/>
      <w:sz w:val="20"/>
      <w:szCs w:val="20"/>
      <w:lang w:val="en-GB" w:eastAsia="en-GB"/>
    </w:rPr>
  </w:style>
  <w:style w:type="paragraph" w:styleId="Salutation">
    <w:name w:val="Salutation"/>
    <w:basedOn w:val="Normal"/>
    <w:next w:val="Normal"/>
    <w:link w:val="SalutationChar"/>
    <w:rsid w:val="005B378E"/>
    <w:rPr>
      <w:rFonts w:ascii="Tahoma" w:hAnsi="Tahoma"/>
      <w:szCs w:val="20"/>
    </w:rPr>
  </w:style>
  <w:style w:type="character" w:customStyle="1" w:styleId="SalutationChar">
    <w:name w:val="Salutation Char"/>
    <w:link w:val="Salutation"/>
    <w:rsid w:val="005B378E"/>
    <w:rPr>
      <w:rFonts w:ascii="Tahoma" w:eastAsia="Times New Roman" w:hAnsi="Tahoma" w:cs="Times New Roman"/>
      <w:sz w:val="20"/>
      <w:lang w:val="en-GB" w:eastAsia="en-GB"/>
    </w:rPr>
  </w:style>
  <w:style w:type="paragraph" w:styleId="Signature">
    <w:name w:val="Signature"/>
    <w:basedOn w:val="Normal"/>
    <w:link w:val="SignatureChar"/>
    <w:rsid w:val="005B378E"/>
    <w:pPr>
      <w:ind w:left="4252"/>
    </w:pPr>
    <w:rPr>
      <w:rFonts w:ascii="Tahoma" w:hAnsi="Tahoma"/>
      <w:szCs w:val="20"/>
    </w:rPr>
  </w:style>
  <w:style w:type="character" w:customStyle="1" w:styleId="SignatureChar">
    <w:name w:val="Signature Char"/>
    <w:link w:val="Signature"/>
    <w:rsid w:val="005B378E"/>
    <w:rPr>
      <w:rFonts w:ascii="Tahoma" w:eastAsia="Times New Roman" w:hAnsi="Tahoma" w:cs="Times New Roman"/>
      <w:sz w:val="20"/>
      <w:lang w:val="en-GB" w:eastAsia="en-GB"/>
    </w:rPr>
  </w:style>
  <w:style w:type="character" w:styleId="Strong">
    <w:name w:val="Strong"/>
    <w:qFormat/>
    <w:rsid w:val="005B378E"/>
    <w:rPr>
      <w:b/>
      <w:bCs/>
    </w:rPr>
  </w:style>
  <w:style w:type="table" w:styleId="Table3Deffects1">
    <w:name w:val="Table 3D effects 1"/>
    <w:basedOn w:val="TableNormal"/>
    <w:rsid w:val="005B378E"/>
    <w:pPr>
      <w:spacing w:line="300" w:lineRule="atLeast"/>
    </w:pPr>
    <w:rPr>
      <w:rFonts w:ascii="Times New Roman" w:eastAsia="Times New Roman" w:hAnsi="Times New Roma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5B378E"/>
    <w:pPr>
      <w:spacing w:line="300" w:lineRule="atLeast"/>
    </w:pPr>
    <w:rPr>
      <w:rFonts w:ascii="Times New Roman" w:eastAsia="Times New Roman" w:hAnsi="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5B378E"/>
    <w:pPr>
      <w:spacing w:line="300" w:lineRule="atLeast"/>
    </w:pPr>
    <w:rPr>
      <w:rFonts w:ascii="Times New Roman" w:eastAsia="Times New Roman" w:hAnsi="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5B378E"/>
    <w:pPr>
      <w:spacing w:line="300" w:lineRule="atLeast"/>
    </w:pPr>
    <w:rPr>
      <w:rFonts w:ascii="Times New Roman" w:eastAsia="Times New Roman" w:hAnsi="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5B378E"/>
    <w:pPr>
      <w:spacing w:line="300" w:lineRule="atLeast"/>
    </w:pPr>
    <w:rPr>
      <w:rFonts w:ascii="Times New Roman" w:eastAsia="Times New Roman" w:hAnsi="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5B378E"/>
    <w:pPr>
      <w:spacing w:line="300" w:lineRule="atLeast"/>
    </w:pPr>
    <w:rPr>
      <w:rFonts w:ascii="Times New Roman" w:eastAsia="Times New Roman" w:hAnsi="Times New Roma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5B378E"/>
    <w:pPr>
      <w:spacing w:line="300" w:lineRule="atLeast"/>
    </w:pPr>
    <w:rPr>
      <w:rFonts w:ascii="Times New Roman" w:eastAsia="Times New Roman" w:hAnsi="Times New Roma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5B378E"/>
    <w:pPr>
      <w:spacing w:line="300" w:lineRule="atLeast"/>
    </w:pPr>
    <w:rPr>
      <w:rFonts w:ascii="Times New Roman" w:eastAsia="Times New Roman"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5B378E"/>
    <w:pPr>
      <w:spacing w:line="300" w:lineRule="atLeast"/>
    </w:pPr>
    <w:rPr>
      <w:rFonts w:ascii="Times New Roman" w:eastAsia="Times New Roman" w:hAnsi="Times New Roma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5B378E"/>
    <w:pPr>
      <w:spacing w:line="300" w:lineRule="atLeast"/>
    </w:pPr>
    <w:rPr>
      <w:rFonts w:ascii="Times New Roman" w:eastAsia="Times New Roman" w:hAnsi="Times New Roma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5B378E"/>
    <w:pPr>
      <w:spacing w:line="300" w:lineRule="atLeast"/>
    </w:pPr>
    <w:rPr>
      <w:rFonts w:ascii="Times New Roman" w:eastAsia="Times New Roman" w:hAnsi="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5B378E"/>
    <w:pPr>
      <w:spacing w:line="300" w:lineRule="atLeast"/>
    </w:pPr>
    <w:rPr>
      <w:rFonts w:ascii="Times New Roman" w:eastAsia="Times New Roman" w:hAnsi="Times New Roman"/>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5B378E"/>
    <w:pPr>
      <w:spacing w:line="300" w:lineRule="atLeast"/>
    </w:pPr>
    <w:rPr>
      <w:rFonts w:ascii="Times New Roman" w:eastAsia="Times New Roman" w:hAnsi="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5B378E"/>
    <w:pPr>
      <w:spacing w:line="300" w:lineRule="atLeast"/>
    </w:pPr>
    <w:rPr>
      <w:rFonts w:ascii="Times New Roman" w:eastAsia="Times New Roman" w:hAnsi="Times New Roma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5B378E"/>
    <w:pPr>
      <w:spacing w:line="300" w:lineRule="atLeast"/>
    </w:pPr>
    <w:rPr>
      <w:rFonts w:ascii="Times New Roman" w:eastAsia="Times New Roman" w:hAnsi="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5B378E"/>
    <w:pPr>
      <w:spacing w:line="300" w:lineRule="atLeast"/>
    </w:pPr>
    <w:rPr>
      <w:rFonts w:ascii="Times New Roman" w:eastAsia="Times New Roman" w:hAnsi="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rsid w:val="005B378E"/>
    <w:pPr>
      <w:spacing w:line="300" w:lineRule="atLeast"/>
    </w:pPr>
    <w:rPr>
      <w:rFonts w:ascii="Times New Roman" w:eastAsia="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rsid w:val="005B378E"/>
    <w:pPr>
      <w:spacing w:line="300" w:lineRule="atLeast"/>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5B378E"/>
    <w:pPr>
      <w:spacing w:line="300" w:lineRule="atLeast"/>
    </w:pPr>
    <w:rPr>
      <w:rFonts w:ascii="Times New Roman" w:eastAsia="Times New Roman" w:hAnsi="Times New Roma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5B378E"/>
    <w:pPr>
      <w:spacing w:line="300" w:lineRule="atLeast"/>
    </w:pPr>
    <w:rPr>
      <w:rFonts w:ascii="Times New Roman" w:eastAsia="Times New Roman" w:hAnsi="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5B378E"/>
    <w:pPr>
      <w:spacing w:line="300" w:lineRule="atLeast"/>
    </w:pPr>
    <w:rPr>
      <w:rFonts w:ascii="Times New Roman" w:eastAsia="Times New Roman" w:hAnsi="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5B378E"/>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5B378E"/>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5B378E"/>
    <w:pPr>
      <w:spacing w:line="300" w:lineRule="atLeast"/>
    </w:pPr>
    <w:rPr>
      <w:rFonts w:ascii="Times New Roman" w:eastAsia="Times New Roman" w:hAnsi="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5B378E"/>
    <w:pPr>
      <w:spacing w:line="300" w:lineRule="atLeast"/>
    </w:pPr>
    <w:rPr>
      <w:rFonts w:ascii="Times New Roman" w:eastAsia="Times New Roman" w:hAnsi="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rsid w:val="005B378E"/>
    <w:pPr>
      <w:spacing w:line="300" w:lineRule="atLeast"/>
    </w:pPr>
    <w:rPr>
      <w:rFonts w:ascii="Times New Roman" w:eastAsia="Times New Roman" w:hAnsi="Times New Roma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5B378E"/>
    <w:pPr>
      <w:spacing w:line="300" w:lineRule="atLeast"/>
    </w:pPr>
    <w:rPr>
      <w:rFonts w:ascii="Times New Roman" w:eastAsia="Times New Roman" w:hAnsi="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5B378E"/>
    <w:pPr>
      <w:spacing w:line="300" w:lineRule="atLeast"/>
    </w:pPr>
    <w:rPr>
      <w:rFonts w:ascii="Times New Roman" w:eastAsia="Times New Roman" w:hAnsi="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5B378E"/>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5B378E"/>
    <w:pPr>
      <w:spacing w:line="300" w:lineRule="atLeast"/>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5B378E"/>
    <w:pPr>
      <w:spacing w:line="300" w:lineRule="atLeast"/>
    </w:pPr>
    <w:rPr>
      <w:rFonts w:ascii="Times New Roman" w:eastAsia="Times New Roman" w:hAnsi="Times New Roma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5B378E"/>
    <w:pPr>
      <w:spacing w:line="300" w:lineRule="atLeast"/>
    </w:pPr>
    <w:rPr>
      <w:rFonts w:ascii="Times New Roman" w:eastAsia="Times New Roman" w:hAnsi="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5B378E"/>
    <w:pPr>
      <w:spacing w:line="300" w:lineRule="atLeast"/>
    </w:pPr>
    <w:rPr>
      <w:rFonts w:ascii="Times New Roman" w:eastAsia="Times New Roman"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rsid w:val="005B378E"/>
    <w:pPr>
      <w:spacing w:line="300" w:lineRule="atLeast"/>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5B378E"/>
    <w:pPr>
      <w:spacing w:line="300" w:lineRule="atLeast"/>
    </w:pPr>
    <w:rPr>
      <w:rFonts w:ascii="Times New Roman" w:eastAsia="Times New Roman" w:hAnsi="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5B378E"/>
    <w:pPr>
      <w:spacing w:line="300" w:lineRule="atLeast"/>
    </w:pPr>
    <w:rPr>
      <w:rFonts w:ascii="Times New Roman" w:eastAsia="Times New Roman" w:hAnsi="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5B378E"/>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5B378E"/>
    <w:pPr>
      <w:spacing w:line="300" w:lineRule="atLeast"/>
    </w:pPr>
    <w:rPr>
      <w:rFonts w:ascii="Times New Roman" w:eastAsia="Times New Roman" w:hAnsi="Times New Roma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5B378E"/>
    <w:pPr>
      <w:spacing w:line="300" w:lineRule="atLeast"/>
    </w:pPr>
    <w:rPr>
      <w:rFonts w:ascii="Times New Roman" w:eastAsia="Times New Roman" w:hAnsi="Times New Roma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5B378E"/>
    <w:pPr>
      <w:spacing w:line="30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5B378E"/>
    <w:pPr>
      <w:spacing w:line="300" w:lineRule="atLeast"/>
    </w:pPr>
    <w:rPr>
      <w:rFonts w:ascii="Times New Roman" w:eastAsia="Times New Roman" w:hAnsi="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5B378E"/>
    <w:pPr>
      <w:spacing w:line="300" w:lineRule="atLeast"/>
    </w:pPr>
    <w:rPr>
      <w:rFonts w:ascii="Times New Roman" w:eastAsia="Times New Roman" w:hAnsi="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5B378E"/>
    <w:pPr>
      <w:spacing w:line="300" w:lineRule="atLeast"/>
    </w:pPr>
    <w:rPr>
      <w:rFonts w:ascii="Times New Roman" w:eastAsia="Times New Roman" w:hAnsi="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5B378E"/>
    <w:pPr>
      <w:numPr>
        <w:numId w:val="13"/>
      </w:numPr>
    </w:pPr>
    <w:rPr>
      <w:sz w:val="24"/>
      <w:lang w:val="x-none"/>
    </w:rPr>
  </w:style>
  <w:style w:type="paragraph" w:customStyle="1" w:styleId="BodyTest5">
    <w:name w:val="Body Test 5"/>
    <w:basedOn w:val="BodyText4"/>
    <w:rsid w:val="005B378E"/>
    <w:rPr>
      <w:b/>
      <w:color w:val="00B274"/>
    </w:rPr>
  </w:style>
  <w:style w:type="paragraph" w:styleId="ListBullet">
    <w:name w:val="List Bullet"/>
    <w:basedOn w:val="Normal"/>
    <w:link w:val="ListBulletChar"/>
    <w:rsid w:val="005B378E"/>
    <w:pPr>
      <w:tabs>
        <w:tab w:val="left" w:pos="266"/>
      </w:tabs>
    </w:pPr>
    <w:rPr>
      <w:rFonts w:ascii="Tahoma" w:hAnsi="Tahoma"/>
      <w:color w:val="00B274"/>
      <w:szCs w:val="20"/>
    </w:rPr>
  </w:style>
  <w:style w:type="paragraph" w:styleId="ListBullet3">
    <w:name w:val="List Bullet 3"/>
    <w:basedOn w:val="ListBullet"/>
    <w:link w:val="ListBullet3Char"/>
    <w:rsid w:val="005B378E"/>
    <w:pPr>
      <w:numPr>
        <w:numId w:val="6"/>
      </w:numPr>
    </w:pPr>
    <w:rPr>
      <w:color w:val="auto"/>
      <w:lang w:val="x-none"/>
    </w:rPr>
  </w:style>
  <w:style w:type="character" w:customStyle="1" w:styleId="ListBulletChar">
    <w:name w:val="List Bullet Char"/>
    <w:link w:val="ListBullet"/>
    <w:rsid w:val="005B378E"/>
    <w:rPr>
      <w:rFonts w:ascii="Tahoma" w:eastAsia="Times New Roman" w:hAnsi="Tahoma" w:cs="Times New Roman"/>
      <w:color w:val="00B274"/>
      <w:sz w:val="20"/>
      <w:lang w:val="en-GB" w:eastAsia="en-GB"/>
    </w:rPr>
  </w:style>
  <w:style w:type="character" w:customStyle="1" w:styleId="ListBullet3Char">
    <w:name w:val="List Bullet 3 Char"/>
    <w:link w:val="ListBullet3"/>
    <w:rsid w:val="005B378E"/>
    <w:rPr>
      <w:rFonts w:ascii="Tahoma" w:eastAsia="Times New Roman" w:hAnsi="Tahoma"/>
      <w:lang w:val="x-none"/>
    </w:rPr>
  </w:style>
  <w:style w:type="paragraph" w:styleId="ListBullet4">
    <w:name w:val="List Bullet 4"/>
    <w:basedOn w:val="ListBullet3"/>
    <w:rsid w:val="005B378E"/>
    <w:pPr>
      <w:numPr>
        <w:numId w:val="8"/>
      </w:numPr>
      <w:tabs>
        <w:tab w:val="clear" w:pos="266"/>
        <w:tab w:val="clear" w:pos="2835"/>
        <w:tab w:val="num" w:pos="284"/>
      </w:tabs>
      <w:ind w:left="284" w:hanging="284"/>
    </w:pPr>
  </w:style>
  <w:style w:type="paragraph" w:styleId="ListBullet5">
    <w:name w:val="List Bullet 5"/>
    <w:basedOn w:val="ListBullet4"/>
    <w:rsid w:val="005B378E"/>
    <w:pPr>
      <w:numPr>
        <w:numId w:val="7"/>
      </w:numPr>
      <w:tabs>
        <w:tab w:val="clear" w:pos="2835"/>
        <w:tab w:val="num" w:pos="284"/>
      </w:tabs>
      <w:ind w:left="284" w:hanging="284"/>
    </w:pPr>
  </w:style>
  <w:style w:type="paragraph" w:styleId="ListContinue">
    <w:name w:val="List Continue"/>
    <w:basedOn w:val="ListBullet"/>
    <w:link w:val="ListContinueChar"/>
    <w:rsid w:val="005B378E"/>
    <w:pPr>
      <w:pBdr>
        <w:bottom w:val="single" w:sz="4" w:space="6" w:color="008576"/>
      </w:pBdr>
    </w:pPr>
  </w:style>
  <w:style w:type="paragraph" w:styleId="ListContinue2">
    <w:name w:val="List Continue 2"/>
    <w:basedOn w:val="Normal"/>
    <w:rsid w:val="005B378E"/>
    <w:pPr>
      <w:numPr>
        <w:numId w:val="9"/>
      </w:numPr>
    </w:pPr>
    <w:rPr>
      <w:b/>
    </w:rPr>
  </w:style>
  <w:style w:type="paragraph" w:styleId="ListContinue3">
    <w:name w:val="List Continue 3"/>
    <w:basedOn w:val="ListBullet2"/>
    <w:rsid w:val="005B378E"/>
    <w:pPr>
      <w:numPr>
        <w:numId w:val="0"/>
      </w:numPr>
      <w:pBdr>
        <w:bottom w:val="single" w:sz="4" w:space="4" w:color="008576"/>
      </w:pBdr>
      <w:tabs>
        <w:tab w:val="num" w:pos="2835"/>
      </w:tabs>
      <w:ind w:left="2835" w:hanging="2835"/>
    </w:pPr>
  </w:style>
  <w:style w:type="character" w:customStyle="1" w:styleId="ListContinueChar">
    <w:name w:val="List Continue Char"/>
    <w:link w:val="ListContinue"/>
    <w:rsid w:val="005B378E"/>
    <w:rPr>
      <w:rFonts w:ascii="Tahoma" w:eastAsia="Times New Roman" w:hAnsi="Tahoma" w:cs="Times New Roman"/>
      <w:color w:val="00B274"/>
      <w:sz w:val="20"/>
      <w:lang w:val="en-GB" w:eastAsia="en-GB"/>
    </w:rPr>
  </w:style>
  <w:style w:type="paragraph" w:styleId="ListContinue4">
    <w:name w:val="List Continue 4"/>
    <w:basedOn w:val="Normal"/>
    <w:rsid w:val="005B378E"/>
    <w:pPr>
      <w:numPr>
        <w:numId w:val="10"/>
      </w:numPr>
      <w:tabs>
        <w:tab w:val="clear" w:pos="3967"/>
      </w:tabs>
      <w:ind w:left="413" w:hanging="280"/>
    </w:pPr>
    <w:rPr>
      <w:color w:val="008576"/>
    </w:rPr>
  </w:style>
  <w:style w:type="paragraph" w:styleId="ListContinue5">
    <w:name w:val="List Continue 5"/>
    <w:basedOn w:val="Normal"/>
    <w:next w:val="ListContinue4"/>
    <w:rsid w:val="005B378E"/>
    <w:pPr>
      <w:numPr>
        <w:numId w:val="12"/>
      </w:numPr>
      <w:tabs>
        <w:tab w:val="clear" w:pos="2835"/>
      </w:tabs>
      <w:ind w:left="427" w:hanging="294"/>
    </w:pPr>
    <w:rPr>
      <w:color w:val="008576"/>
    </w:rPr>
  </w:style>
  <w:style w:type="paragraph" w:customStyle="1" w:styleId="ListContinue6">
    <w:name w:val="List Continue 6"/>
    <w:basedOn w:val="ListContinue5"/>
    <w:rsid w:val="005B378E"/>
    <w:pPr>
      <w:numPr>
        <w:numId w:val="11"/>
      </w:numPr>
      <w:tabs>
        <w:tab w:val="clear" w:pos="2968"/>
      </w:tabs>
      <w:ind w:left="441" w:hanging="308"/>
    </w:pPr>
  </w:style>
  <w:style w:type="paragraph" w:styleId="ListNumber3">
    <w:name w:val="List Number 3"/>
    <w:basedOn w:val="ListBullet2"/>
    <w:rsid w:val="005B378E"/>
    <w:pPr>
      <w:numPr>
        <w:numId w:val="0"/>
      </w:numPr>
      <w:tabs>
        <w:tab w:val="left" w:pos="840"/>
        <w:tab w:val="num" w:pos="2835"/>
      </w:tabs>
      <w:ind w:left="838" w:hanging="278"/>
    </w:pPr>
  </w:style>
  <w:style w:type="paragraph" w:styleId="TOC3">
    <w:name w:val="toc 3"/>
    <w:basedOn w:val="Heading4"/>
    <w:next w:val="Normal"/>
    <w:autoRedefine/>
    <w:rsid w:val="005B378E"/>
    <w:pPr>
      <w:keepNext w:val="0"/>
      <w:keepLines w:val="0"/>
      <w:numPr>
        <w:ilvl w:val="0"/>
        <w:numId w:val="0"/>
      </w:numPr>
      <w:spacing w:before="0"/>
      <w:ind w:left="400"/>
      <w:outlineLvl w:val="9"/>
    </w:pPr>
    <w:rPr>
      <w:rFonts w:ascii="Cambria" w:eastAsia="Times New Roman" w:hAnsi="Cambria"/>
      <w:b w:val="0"/>
      <w:bCs w:val="0"/>
      <w:i w:val="0"/>
      <w:iCs w:val="0"/>
      <w:color w:val="auto"/>
      <w:sz w:val="22"/>
      <w:szCs w:val="22"/>
    </w:rPr>
  </w:style>
  <w:style w:type="paragraph" w:styleId="TOC4">
    <w:name w:val="toc 4"/>
    <w:basedOn w:val="TOC5"/>
    <w:next w:val="Normal"/>
    <w:autoRedefine/>
    <w:rsid w:val="005B378E"/>
    <w:pPr>
      <w:ind w:left="600"/>
    </w:pPr>
  </w:style>
  <w:style w:type="paragraph" w:styleId="TOC5">
    <w:name w:val="toc 5"/>
    <w:basedOn w:val="BodyText4"/>
    <w:next w:val="Normal"/>
    <w:autoRedefine/>
    <w:rsid w:val="005B378E"/>
    <w:pPr>
      <w:spacing w:before="0" w:line="300" w:lineRule="atLeast"/>
      <w:ind w:left="800"/>
    </w:pPr>
    <w:rPr>
      <w:rFonts w:ascii="Cambria" w:hAnsi="Cambria"/>
      <w:szCs w:val="20"/>
    </w:rPr>
  </w:style>
  <w:style w:type="paragraph" w:styleId="TOC6">
    <w:name w:val="toc 6"/>
    <w:basedOn w:val="Normal"/>
    <w:next w:val="Normal"/>
    <w:autoRedefine/>
    <w:rsid w:val="005B378E"/>
    <w:pPr>
      <w:ind w:left="1000"/>
    </w:pPr>
    <w:rPr>
      <w:rFonts w:ascii="Cambria" w:hAnsi="Cambria"/>
      <w:szCs w:val="20"/>
    </w:rPr>
  </w:style>
  <w:style w:type="paragraph" w:styleId="TOC7">
    <w:name w:val="toc 7"/>
    <w:basedOn w:val="Normal"/>
    <w:next w:val="Normal"/>
    <w:autoRedefine/>
    <w:rsid w:val="005B378E"/>
    <w:pPr>
      <w:ind w:left="1200"/>
    </w:pPr>
    <w:rPr>
      <w:rFonts w:ascii="Cambria" w:hAnsi="Cambria"/>
      <w:szCs w:val="20"/>
    </w:rPr>
  </w:style>
  <w:style w:type="paragraph" w:styleId="TOC8">
    <w:name w:val="toc 8"/>
    <w:basedOn w:val="Normal"/>
    <w:next w:val="Normal"/>
    <w:autoRedefine/>
    <w:rsid w:val="005B378E"/>
    <w:pPr>
      <w:ind w:left="1400"/>
    </w:pPr>
    <w:rPr>
      <w:rFonts w:ascii="Cambria" w:hAnsi="Cambria"/>
      <w:szCs w:val="20"/>
    </w:rPr>
  </w:style>
  <w:style w:type="paragraph" w:styleId="TOC9">
    <w:name w:val="toc 9"/>
    <w:basedOn w:val="Normal"/>
    <w:next w:val="Normal"/>
    <w:autoRedefine/>
    <w:rsid w:val="005B378E"/>
    <w:pPr>
      <w:ind w:left="1600"/>
    </w:pPr>
    <w:rPr>
      <w:rFonts w:ascii="Cambria" w:hAnsi="Cambria"/>
      <w:szCs w:val="20"/>
    </w:rPr>
  </w:style>
  <w:style w:type="character" w:customStyle="1" w:styleId="ListNumber2Char">
    <w:name w:val="List Number 2 Char"/>
    <w:link w:val="ListNumber2"/>
    <w:rsid w:val="005B378E"/>
    <w:rPr>
      <w:rFonts w:ascii="Arial" w:eastAsia="Times New Roman" w:hAnsi="Arial"/>
      <w:sz w:val="24"/>
      <w:szCs w:val="24"/>
      <w:lang w:val="x-none"/>
    </w:rPr>
  </w:style>
  <w:style w:type="character" w:styleId="Hyperlink">
    <w:name w:val="Hyperlink"/>
    <w:rsid w:val="005B378E"/>
    <w:rPr>
      <w:color w:val="0000FF"/>
      <w:u w:val="single"/>
    </w:rPr>
  </w:style>
  <w:style w:type="paragraph" w:styleId="BalloonText">
    <w:name w:val="Balloon Text"/>
    <w:basedOn w:val="Normal"/>
    <w:link w:val="BalloonTextChar"/>
    <w:rsid w:val="005B378E"/>
    <w:rPr>
      <w:rFonts w:ascii="Tahoma" w:hAnsi="Tahoma"/>
      <w:sz w:val="16"/>
      <w:szCs w:val="16"/>
    </w:rPr>
  </w:style>
  <w:style w:type="character" w:customStyle="1" w:styleId="BalloonTextChar">
    <w:name w:val="Balloon Text Char"/>
    <w:link w:val="BalloonText"/>
    <w:rsid w:val="005B378E"/>
    <w:rPr>
      <w:rFonts w:ascii="Tahoma" w:eastAsia="Times New Roman" w:hAnsi="Tahoma" w:cs="Tahoma"/>
      <w:sz w:val="16"/>
      <w:szCs w:val="16"/>
      <w:lang w:val="en-GB" w:eastAsia="en-GB"/>
    </w:rPr>
  </w:style>
  <w:style w:type="paragraph" w:customStyle="1" w:styleId="Question">
    <w:name w:val="Question"/>
    <w:basedOn w:val="TableHeading"/>
    <w:rsid w:val="005B378E"/>
    <w:rPr>
      <w:b/>
      <w:color w:val="FFFFFF"/>
    </w:rPr>
  </w:style>
  <w:style w:type="character" w:styleId="CommentReference">
    <w:name w:val="annotation reference"/>
    <w:rsid w:val="005B378E"/>
    <w:rPr>
      <w:sz w:val="16"/>
      <w:szCs w:val="16"/>
    </w:rPr>
  </w:style>
  <w:style w:type="paragraph" w:styleId="CommentText">
    <w:name w:val="annotation text"/>
    <w:basedOn w:val="Normal"/>
    <w:link w:val="CommentTextChar"/>
    <w:rsid w:val="005B378E"/>
    <w:rPr>
      <w:rFonts w:ascii="Tahoma" w:hAnsi="Tahoma"/>
      <w:szCs w:val="20"/>
    </w:rPr>
  </w:style>
  <w:style w:type="character" w:customStyle="1" w:styleId="CommentTextChar">
    <w:name w:val="Comment Text Char"/>
    <w:link w:val="CommentText"/>
    <w:rsid w:val="005B378E"/>
    <w:rPr>
      <w:rFonts w:ascii="Tahoma" w:eastAsia="Times New Roman" w:hAnsi="Tahoma" w:cs="Times New Roman"/>
      <w:sz w:val="20"/>
      <w:szCs w:val="20"/>
      <w:lang w:val="en-GB" w:eastAsia="en-GB"/>
    </w:rPr>
  </w:style>
  <w:style w:type="paragraph" w:styleId="CommentSubject">
    <w:name w:val="annotation subject"/>
    <w:basedOn w:val="CommentText"/>
    <w:next w:val="CommentText"/>
    <w:link w:val="CommentSubjectChar"/>
    <w:rsid w:val="005B378E"/>
    <w:rPr>
      <w:b/>
      <w:bCs/>
    </w:rPr>
  </w:style>
  <w:style w:type="character" w:customStyle="1" w:styleId="CommentSubjectChar">
    <w:name w:val="Comment Subject Char"/>
    <w:link w:val="CommentSubject"/>
    <w:rsid w:val="005B378E"/>
    <w:rPr>
      <w:rFonts w:ascii="Tahoma" w:eastAsia="Times New Roman" w:hAnsi="Tahoma" w:cs="Times New Roman"/>
      <w:b/>
      <w:bCs/>
      <w:sz w:val="20"/>
      <w:szCs w:val="20"/>
      <w:lang w:val="en-GB" w:eastAsia="en-GB"/>
    </w:rPr>
  </w:style>
  <w:style w:type="character" w:styleId="FollowedHyperlink">
    <w:name w:val="FollowedHyperlink"/>
    <w:rsid w:val="009E7589"/>
    <w:rPr>
      <w:color w:val="800080"/>
      <w:u w:val="single"/>
    </w:rPr>
  </w:style>
  <w:style w:type="character" w:styleId="PageNumber">
    <w:name w:val="page number"/>
    <w:basedOn w:val="DefaultParagraphFont"/>
    <w:rsid w:val="00C954D7"/>
  </w:style>
  <w:style w:type="paragraph" w:customStyle="1" w:styleId="GridTable31">
    <w:name w:val="Grid Table 31"/>
    <w:basedOn w:val="Heading1"/>
    <w:next w:val="Normal"/>
    <w:uiPriority w:val="39"/>
    <w:unhideWhenUsed/>
    <w:qFormat/>
    <w:rsid w:val="00C954D7"/>
    <w:pPr>
      <w:keepLines/>
      <w:numPr>
        <w:numId w:val="0"/>
      </w:numPr>
      <w:pBdr>
        <w:top w:val="none" w:sz="0" w:space="0" w:color="auto"/>
        <w:left w:val="none" w:sz="0" w:space="0" w:color="auto"/>
        <w:bottom w:val="none" w:sz="0" w:space="0" w:color="auto"/>
        <w:right w:val="none" w:sz="0" w:space="0" w:color="auto"/>
      </w:pBdr>
      <w:shd w:val="clear" w:color="auto" w:fill="auto"/>
      <w:spacing w:before="480" w:line="276" w:lineRule="auto"/>
      <w:ind w:right="0"/>
      <w:outlineLvl w:val="9"/>
    </w:pPr>
    <w:rPr>
      <w:rFonts w:ascii="Calibri" w:eastAsia="MS Gothic" w:hAnsi="Calibri"/>
      <w:iCs w:val="0"/>
      <w:color w:val="365F91"/>
      <w:kern w:val="0"/>
      <w:szCs w:val="28"/>
      <w:lang w:val="en-US" w:eastAsia="en-US"/>
    </w:rPr>
  </w:style>
  <w:style w:type="paragraph" w:customStyle="1" w:styleId="ColorfulList-Accent11">
    <w:name w:val="Colorful List - Accent 11"/>
    <w:basedOn w:val="Normal"/>
    <w:rsid w:val="00377752"/>
    <w:pPr>
      <w:ind w:left="720"/>
      <w:contextualSpacing/>
    </w:pPr>
  </w:style>
  <w:style w:type="paragraph" w:styleId="Caption">
    <w:name w:val="caption"/>
    <w:basedOn w:val="Normal"/>
    <w:next w:val="Normal"/>
    <w:qFormat/>
    <w:rsid w:val="00513631"/>
    <w:pPr>
      <w:spacing w:after="200" w:line="240" w:lineRule="auto"/>
    </w:pPr>
    <w:rPr>
      <w:b/>
      <w:bCs/>
      <w:color w:val="4F81BD"/>
      <w:sz w:val="18"/>
      <w:szCs w:val="18"/>
    </w:rPr>
  </w:style>
  <w:style w:type="paragraph" w:customStyle="1" w:styleId="ColorfulShading-Accent11">
    <w:name w:val="Colorful Shading - Accent 11"/>
    <w:hidden/>
    <w:rsid w:val="00FB71C1"/>
    <w:rPr>
      <w:rFonts w:ascii="Tahoma" w:eastAsia="Times New Roman" w:hAnsi="Tahoma"/>
      <w:szCs w:val="24"/>
    </w:rPr>
  </w:style>
  <w:style w:type="paragraph" w:customStyle="1" w:styleId="About02">
    <w:name w:val="About 02"/>
    <w:basedOn w:val="About01"/>
    <w:qFormat/>
    <w:rsid w:val="0086142A"/>
    <w:pPr>
      <w:shd w:val="clear" w:color="auto" w:fill="0096D7"/>
      <w:ind w:left="720" w:hanging="720"/>
    </w:pPr>
  </w:style>
  <w:style w:type="paragraph" w:customStyle="1" w:styleId="About03">
    <w:name w:val="About 03"/>
    <w:basedOn w:val="About01"/>
    <w:qFormat/>
    <w:rsid w:val="0086142A"/>
    <w:pPr>
      <w:shd w:val="clear" w:color="auto" w:fill="9A4D9E"/>
    </w:pPr>
  </w:style>
  <w:style w:type="paragraph" w:customStyle="1" w:styleId="About04">
    <w:name w:val="About 04"/>
    <w:basedOn w:val="About01"/>
    <w:qFormat/>
    <w:rsid w:val="0086142A"/>
    <w:pPr>
      <w:shd w:val="clear" w:color="auto" w:fill="F59114"/>
    </w:pPr>
  </w:style>
  <w:style w:type="paragraph" w:customStyle="1" w:styleId="Contents02">
    <w:name w:val="Contents 02"/>
    <w:basedOn w:val="Contents01"/>
    <w:next w:val="Normal"/>
    <w:qFormat/>
    <w:rsid w:val="005D4A2B"/>
    <w:pPr>
      <w:pBdr>
        <w:top w:val="single" w:sz="48" w:space="1" w:color="0096D7"/>
        <w:left w:val="single" w:sz="48" w:space="4" w:color="0096D7"/>
        <w:bottom w:val="single" w:sz="48" w:space="1" w:color="0096D7"/>
        <w:right w:val="single" w:sz="48" w:space="4" w:color="0096D7"/>
      </w:pBdr>
      <w:shd w:val="clear" w:color="auto" w:fill="0096D7"/>
    </w:pPr>
  </w:style>
  <w:style w:type="paragraph" w:customStyle="1" w:styleId="Contents03">
    <w:name w:val="Contents 03"/>
    <w:basedOn w:val="Contents01"/>
    <w:qFormat/>
    <w:rsid w:val="006E7560"/>
    <w:pPr>
      <w:pBdr>
        <w:top w:val="single" w:sz="48" w:space="1" w:color="9A4D9E"/>
        <w:left w:val="single" w:sz="48" w:space="4" w:color="9A4D9E"/>
        <w:bottom w:val="single" w:sz="48" w:space="1" w:color="9A4D9E"/>
        <w:right w:val="single" w:sz="48" w:space="4" w:color="9A4D9E"/>
      </w:pBdr>
      <w:shd w:val="clear" w:color="auto" w:fill="9A4D9E"/>
    </w:pPr>
  </w:style>
  <w:style w:type="paragraph" w:customStyle="1" w:styleId="Contents04">
    <w:name w:val="Contents 04"/>
    <w:basedOn w:val="Contents01"/>
    <w:qFormat/>
    <w:rsid w:val="006E7560"/>
    <w:pPr>
      <w:pBdr>
        <w:top w:val="single" w:sz="48" w:space="1" w:color="F59114"/>
        <w:left w:val="single" w:sz="48" w:space="4" w:color="F59114"/>
        <w:bottom w:val="single" w:sz="48" w:space="1" w:color="F59114"/>
        <w:right w:val="single" w:sz="48" w:space="4" w:color="F59114"/>
      </w:pBdr>
      <w:shd w:val="clear" w:color="auto" w:fill="F59114"/>
    </w:pPr>
  </w:style>
  <w:style w:type="paragraph" w:customStyle="1" w:styleId="Heading02">
    <w:name w:val="Heading 02"/>
    <w:basedOn w:val="Heading01"/>
    <w:next w:val="Normal"/>
    <w:qFormat/>
    <w:rsid w:val="006E7560"/>
    <w:pPr>
      <w:pBdr>
        <w:top w:val="single" w:sz="48" w:space="1" w:color="0096D7"/>
        <w:left w:val="single" w:sz="48" w:space="4" w:color="0096D7"/>
        <w:bottom w:val="single" w:sz="48" w:space="1" w:color="0096D7"/>
        <w:right w:val="single" w:sz="48" w:space="4" w:color="0096D7"/>
      </w:pBdr>
      <w:shd w:val="clear" w:color="auto" w:fill="0096D7"/>
    </w:pPr>
  </w:style>
  <w:style w:type="paragraph" w:customStyle="1" w:styleId="Heading03">
    <w:name w:val="Heading 03"/>
    <w:basedOn w:val="Heading01"/>
    <w:next w:val="Normal"/>
    <w:qFormat/>
    <w:rsid w:val="006E7560"/>
    <w:pPr>
      <w:pBdr>
        <w:top w:val="single" w:sz="48" w:space="1" w:color="9A4D9E"/>
        <w:left w:val="single" w:sz="48" w:space="4" w:color="9A4D9E"/>
        <w:bottom w:val="single" w:sz="48" w:space="1" w:color="9A4D9E"/>
        <w:right w:val="single" w:sz="48" w:space="4" w:color="9A4D9E"/>
      </w:pBdr>
      <w:shd w:val="clear" w:color="auto" w:fill="9A4D9E"/>
    </w:pPr>
  </w:style>
  <w:style w:type="paragraph" w:customStyle="1" w:styleId="Heading04">
    <w:name w:val="Heading 04"/>
    <w:basedOn w:val="Heading01"/>
    <w:next w:val="Normal"/>
    <w:qFormat/>
    <w:rsid w:val="006E7560"/>
    <w:pPr>
      <w:pBdr>
        <w:top w:val="single" w:sz="48" w:space="1" w:color="F59114"/>
        <w:left w:val="single" w:sz="48" w:space="4" w:color="F59114"/>
        <w:bottom w:val="single" w:sz="48" w:space="1" w:color="F59114"/>
        <w:right w:val="single" w:sz="48" w:space="4" w:color="F59114"/>
      </w:pBdr>
      <w:shd w:val="clear" w:color="auto" w:fill="F59114"/>
    </w:pPr>
  </w:style>
  <w:style w:type="paragraph" w:styleId="Header">
    <w:name w:val="header"/>
    <w:basedOn w:val="Normal"/>
    <w:link w:val="HeaderChar"/>
    <w:uiPriority w:val="99"/>
    <w:rsid w:val="0001312A"/>
    <w:pPr>
      <w:tabs>
        <w:tab w:val="center" w:pos="4320"/>
        <w:tab w:val="right" w:pos="8640"/>
      </w:tabs>
    </w:pPr>
    <w:rPr>
      <w:rFonts w:ascii="Tahoma" w:hAnsi="Tahoma"/>
      <w:lang w:val="x-none"/>
    </w:rPr>
  </w:style>
  <w:style w:type="character" w:customStyle="1" w:styleId="HeaderChar">
    <w:name w:val="Header Char"/>
    <w:link w:val="Header"/>
    <w:uiPriority w:val="99"/>
    <w:rsid w:val="0001312A"/>
    <w:rPr>
      <w:rFonts w:ascii="Tahoma" w:eastAsia="Times New Roman" w:hAnsi="Tahoma"/>
      <w:szCs w:val="24"/>
      <w:lang w:eastAsia="en-GB"/>
    </w:rPr>
  </w:style>
  <w:style w:type="paragraph" w:customStyle="1" w:styleId="Checklist">
    <w:name w:val="Checklist"/>
    <w:basedOn w:val="Contents01"/>
    <w:qFormat/>
    <w:rsid w:val="00D122BE"/>
    <w:rPr>
      <w:b/>
    </w:rPr>
  </w:style>
  <w:style w:type="paragraph" w:customStyle="1" w:styleId="TOCWGR">
    <w:name w:val="TOC WGR"/>
    <w:basedOn w:val="Normal"/>
    <w:qFormat/>
    <w:rsid w:val="003A016A"/>
    <w:pPr>
      <w:tabs>
        <w:tab w:val="left" w:pos="382"/>
        <w:tab w:val="right" w:pos="7655"/>
      </w:tabs>
      <w:ind w:right="318"/>
    </w:pPr>
    <w:rPr>
      <w:b/>
      <w:bCs/>
      <w:noProof/>
      <w:color w:val="0096D7"/>
      <w:sz w:val="24"/>
    </w:rPr>
  </w:style>
  <w:style w:type="paragraph" w:customStyle="1" w:styleId="TOCDMR">
    <w:name w:val="TOC DMR"/>
    <w:basedOn w:val="TOCWGR"/>
    <w:qFormat/>
    <w:rsid w:val="008A17EB"/>
    <w:rPr>
      <w:color w:val="9A4D9E"/>
    </w:rPr>
  </w:style>
  <w:style w:type="paragraph" w:customStyle="1" w:styleId="TOCFMR">
    <w:name w:val="TOC FMR"/>
    <w:basedOn w:val="TOCDMR"/>
    <w:qFormat/>
    <w:rsid w:val="008A17EB"/>
    <w:rPr>
      <w:color w:val="DA8111"/>
    </w:rPr>
  </w:style>
  <w:style w:type="paragraph" w:customStyle="1" w:styleId="MediumGrid21">
    <w:name w:val="Medium Grid 21"/>
    <w:rsid w:val="005C2175"/>
    <w:rPr>
      <w:rFonts w:ascii="Arial" w:eastAsia="Times New Roman" w:hAnsi="Arial"/>
      <w:szCs w:val="24"/>
    </w:rPr>
  </w:style>
  <w:style w:type="paragraph" w:styleId="Revision">
    <w:name w:val="Revision"/>
    <w:hidden/>
    <w:rsid w:val="009319A3"/>
    <w:rPr>
      <w:rFonts w:ascii="Arial" w:eastAsia="Times New Roman" w:hAnsi="Arial"/>
      <w:szCs w:val="24"/>
    </w:rPr>
  </w:style>
  <w:style w:type="paragraph" w:styleId="ListParagraph">
    <w:name w:val="List Paragraph"/>
    <w:basedOn w:val="Normal"/>
    <w:uiPriority w:val="34"/>
    <w:qFormat/>
    <w:rsid w:val="00C54151"/>
    <w:pPr>
      <w:ind w:left="720"/>
    </w:pPr>
  </w:style>
  <w:style w:type="paragraph" w:styleId="FootnoteText">
    <w:name w:val="footnote text"/>
    <w:basedOn w:val="Normal"/>
    <w:link w:val="FootnoteTextChar"/>
    <w:uiPriority w:val="99"/>
    <w:unhideWhenUsed/>
    <w:rsid w:val="00C54151"/>
    <w:pPr>
      <w:spacing w:before="0" w:after="0" w:line="240" w:lineRule="auto"/>
    </w:pPr>
    <w:rPr>
      <w:szCs w:val="20"/>
    </w:rPr>
  </w:style>
  <w:style w:type="character" w:customStyle="1" w:styleId="FootnoteTextChar">
    <w:name w:val="Footnote Text Char"/>
    <w:link w:val="FootnoteText"/>
    <w:uiPriority w:val="99"/>
    <w:rsid w:val="00C54151"/>
    <w:rPr>
      <w:rFonts w:ascii="Arial" w:eastAsia="Times New Roman" w:hAnsi="Arial"/>
    </w:rPr>
  </w:style>
  <w:style w:type="character" w:styleId="FootnoteReference">
    <w:name w:val="footnote reference"/>
    <w:uiPriority w:val="99"/>
    <w:unhideWhenUsed/>
    <w:rsid w:val="00C54151"/>
    <w:rPr>
      <w:vertAlign w:val="superscript"/>
    </w:rPr>
  </w:style>
  <w:style w:type="paragraph" w:styleId="Quote">
    <w:name w:val="Quote"/>
    <w:basedOn w:val="Normal"/>
    <w:next w:val="Normal"/>
    <w:link w:val="QuoteChar"/>
    <w:qFormat/>
    <w:rsid w:val="00DF7DBF"/>
    <w:pPr>
      <w:spacing w:before="200" w:after="160"/>
      <w:ind w:left="864" w:right="864"/>
      <w:jc w:val="center"/>
    </w:pPr>
    <w:rPr>
      <w:i/>
      <w:iCs/>
      <w:color w:val="404040"/>
    </w:rPr>
  </w:style>
  <w:style w:type="character" w:customStyle="1" w:styleId="QuoteChar">
    <w:name w:val="Quote Char"/>
    <w:link w:val="Quote"/>
    <w:rsid w:val="00DF7DBF"/>
    <w:rPr>
      <w:rFonts w:ascii="Arial" w:eastAsia="Times New Roman" w:hAnsi="Arial"/>
      <w:i/>
      <w:iCs/>
      <w:color w:val="404040"/>
      <w:szCs w:val="24"/>
    </w:rPr>
  </w:style>
  <w:style w:type="table" w:customStyle="1" w:styleId="ElectralinkResponseTable">
    <w:name w:val="Electralink Response Table"/>
    <w:basedOn w:val="TableNormal"/>
    <w:uiPriority w:val="99"/>
    <w:rsid w:val="00E40674"/>
    <w:rPr>
      <w:rFonts w:ascii="Times New Roman" w:eastAsia="Calibri" w:hAnsi="Times New Roman"/>
      <w:sz w:val="24"/>
      <w:szCs w:val="24"/>
      <w:lang w:val="id-ID" w:eastAsia="en-US"/>
    </w:rPr>
    <w:tblP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Pr>
    <w:tblStylePr w:type="firstRow">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DDDDD"/>
      </w:tcPr>
    </w:tblStylePr>
  </w:style>
  <w:style w:type="paragraph" w:customStyle="1" w:styleId="BodyTextNoSpacing">
    <w:name w:val="Body Text No Spacing"/>
    <w:basedOn w:val="BodyText"/>
    <w:qFormat/>
    <w:rsid w:val="00644279"/>
    <w:pPr>
      <w:spacing w:before="0" w:after="0" w:line="240" w:lineRule="atLeast"/>
    </w:pPr>
    <w:rPr>
      <w:rFonts w:ascii="Verdana" w:eastAsiaTheme="minorHAnsi" w:hAnsi="Verdana" w:cstheme="minorBidi"/>
      <w:szCs w:val="24"/>
      <w:lang w:eastAsia="en-US"/>
    </w:rPr>
  </w:style>
  <w:style w:type="character" w:customStyle="1" w:styleId="NEW">
    <w:name w:val="NEW"/>
    <w:basedOn w:val="DefaultParagraphFont"/>
    <w:uiPriority w:val="1"/>
    <w:rsid w:val="003B1E16"/>
    <w:rPr>
      <w:rFonts w:ascii="Calibri" w:hAnsi="Calibri"/>
      <w:color w:val="auto"/>
      <w:sz w:val="22"/>
    </w:rPr>
  </w:style>
  <w:style w:type="paragraph" w:customStyle="1" w:styleId="Default">
    <w:name w:val="Default"/>
    <w:rsid w:val="0058668A"/>
    <w:pPr>
      <w:autoSpaceDE w:val="0"/>
      <w:autoSpaceDN w:val="0"/>
      <w:adjustRightInd w:val="0"/>
    </w:pPr>
    <w:rPr>
      <w:rFonts w:ascii="Calibri" w:hAnsi="Calibri"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568750">
      <w:bodyDiv w:val="1"/>
      <w:marLeft w:val="0"/>
      <w:marRight w:val="0"/>
      <w:marTop w:val="0"/>
      <w:marBottom w:val="0"/>
      <w:divBdr>
        <w:top w:val="none" w:sz="0" w:space="0" w:color="auto"/>
        <w:left w:val="none" w:sz="0" w:space="0" w:color="auto"/>
        <w:bottom w:val="none" w:sz="0" w:space="0" w:color="auto"/>
        <w:right w:val="none" w:sz="0" w:space="0" w:color="auto"/>
      </w:divBdr>
    </w:div>
    <w:div w:id="64377877">
      <w:bodyDiv w:val="1"/>
      <w:marLeft w:val="0"/>
      <w:marRight w:val="0"/>
      <w:marTop w:val="0"/>
      <w:marBottom w:val="0"/>
      <w:divBdr>
        <w:top w:val="none" w:sz="0" w:space="0" w:color="auto"/>
        <w:left w:val="none" w:sz="0" w:space="0" w:color="auto"/>
        <w:bottom w:val="none" w:sz="0" w:space="0" w:color="auto"/>
        <w:right w:val="none" w:sz="0" w:space="0" w:color="auto"/>
      </w:divBdr>
    </w:div>
    <w:div w:id="133720050">
      <w:bodyDiv w:val="1"/>
      <w:marLeft w:val="0"/>
      <w:marRight w:val="0"/>
      <w:marTop w:val="0"/>
      <w:marBottom w:val="0"/>
      <w:divBdr>
        <w:top w:val="none" w:sz="0" w:space="0" w:color="auto"/>
        <w:left w:val="none" w:sz="0" w:space="0" w:color="auto"/>
        <w:bottom w:val="none" w:sz="0" w:space="0" w:color="auto"/>
        <w:right w:val="none" w:sz="0" w:space="0" w:color="auto"/>
      </w:divBdr>
      <w:divsChild>
        <w:div w:id="187986095">
          <w:marLeft w:val="547"/>
          <w:marRight w:val="0"/>
          <w:marTop w:val="0"/>
          <w:marBottom w:val="0"/>
          <w:divBdr>
            <w:top w:val="none" w:sz="0" w:space="0" w:color="auto"/>
            <w:left w:val="none" w:sz="0" w:space="0" w:color="auto"/>
            <w:bottom w:val="none" w:sz="0" w:space="0" w:color="auto"/>
            <w:right w:val="none" w:sz="0" w:space="0" w:color="auto"/>
          </w:divBdr>
        </w:div>
      </w:divsChild>
    </w:div>
    <w:div w:id="327253345">
      <w:bodyDiv w:val="1"/>
      <w:marLeft w:val="0"/>
      <w:marRight w:val="0"/>
      <w:marTop w:val="0"/>
      <w:marBottom w:val="0"/>
      <w:divBdr>
        <w:top w:val="none" w:sz="0" w:space="0" w:color="auto"/>
        <w:left w:val="none" w:sz="0" w:space="0" w:color="auto"/>
        <w:bottom w:val="none" w:sz="0" w:space="0" w:color="auto"/>
        <w:right w:val="none" w:sz="0" w:space="0" w:color="auto"/>
      </w:divBdr>
    </w:div>
    <w:div w:id="337737432">
      <w:bodyDiv w:val="1"/>
      <w:marLeft w:val="0"/>
      <w:marRight w:val="0"/>
      <w:marTop w:val="0"/>
      <w:marBottom w:val="0"/>
      <w:divBdr>
        <w:top w:val="none" w:sz="0" w:space="0" w:color="auto"/>
        <w:left w:val="none" w:sz="0" w:space="0" w:color="auto"/>
        <w:bottom w:val="none" w:sz="0" w:space="0" w:color="auto"/>
        <w:right w:val="none" w:sz="0" w:space="0" w:color="auto"/>
      </w:divBdr>
    </w:div>
    <w:div w:id="687491844">
      <w:bodyDiv w:val="1"/>
      <w:marLeft w:val="0"/>
      <w:marRight w:val="0"/>
      <w:marTop w:val="0"/>
      <w:marBottom w:val="0"/>
      <w:divBdr>
        <w:top w:val="none" w:sz="0" w:space="0" w:color="auto"/>
        <w:left w:val="none" w:sz="0" w:space="0" w:color="auto"/>
        <w:bottom w:val="none" w:sz="0" w:space="0" w:color="auto"/>
        <w:right w:val="none" w:sz="0" w:space="0" w:color="auto"/>
      </w:divBdr>
    </w:div>
    <w:div w:id="691421441">
      <w:bodyDiv w:val="1"/>
      <w:marLeft w:val="0"/>
      <w:marRight w:val="0"/>
      <w:marTop w:val="0"/>
      <w:marBottom w:val="0"/>
      <w:divBdr>
        <w:top w:val="none" w:sz="0" w:space="0" w:color="auto"/>
        <w:left w:val="none" w:sz="0" w:space="0" w:color="auto"/>
        <w:bottom w:val="none" w:sz="0" w:space="0" w:color="auto"/>
        <w:right w:val="none" w:sz="0" w:space="0" w:color="auto"/>
      </w:divBdr>
      <w:divsChild>
        <w:div w:id="1727413233">
          <w:marLeft w:val="547"/>
          <w:marRight w:val="0"/>
          <w:marTop w:val="0"/>
          <w:marBottom w:val="0"/>
          <w:divBdr>
            <w:top w:val="none" w:sz="0" w:space="0" w:color="auto"/>
            <w:left w:val="none" w:sz="0" w:space="0" w:color="auto"/>
            <w:bottom w:val="none" w:sz="0" w:space="0" w:color="auto"/>
            <w:right w:val="none" w:sz="0" w:space="0" w:color="auto"/>
          </w:divBdr>
        </w:div>
      </w:divsChild>
    </w:div>
    <w:div w:id="900749173">
      <w:bodyDiv w:val="1"/>
      <w:marLeft w:val="0"/>
      <w:marRight w:val="0"/>
      <w:marTop w:val="0"/>
      <w:marBottom w:val="0"/>
      <w:divBdr>
        <w:top w:val="none" w:sz="0" w:space="0" w:color="auto"/>
        <w:left w:val="none" w:sz="0" w:space="0" w:color="auto"/>
        <w:bottom w:val="none" w:sz="0" w:space="0" w:color="auto"/>
        <w:right w:val="none" w:sz="0" w:space="0" w:color="auto"/>
      </w:divBdr>
    </w:div>
    <w:div w:id="1283540919">
      <w:bodyDiv w:val="1"/>
      <w:marLeft w:val="0"/>
      <w:marRight w:val="0"/>
      <w:marTop w:val="0"/>
      <w:marBottom w:val="0"/>
      <w:divBdr>
        <w:top w:val="none" w:sz="0" w:space="0" w:color="auto"/>
        <w:left w:val="none" w:sz="0" w:space="0" w:color="auto"/>
        <w:bottom w:val="none" w:sz="0" w:space="0" w:color="auto"/>
        <w:right w:val="none" w:sz="0" w:space="0" w:color="auto"/>
      </w:divBdr>
    </w:div>
    <w:div w:id="1288854537">
      <w:bodyDiv w:val="1"/>
      <w:marLeft w:val="0"/>
      <w:marRight w:val="0"/>
      <w:marTop w:val="0"/>
      <w:marBottom w:val="0"/>
      <w:divBdr>
        <w:top w:val="none" w:sz="0" w:space="0" w:color="auto"/>
        <w:left w:val="none" w:sz="0" w:space="0" w:color="auto"/>
        <w:bottom w:val="none" w:sz="0" w:space="0" w:color="auto"/>
        <w:right w:val="none" w:sz="0" w:space="0" w:color="auto"/>
      </w:divBdr>
    </w:div>
    <w:div w:id="1375497098">
      <w:bodyDiv w:val="1"/>
      <w:marLeft w:val="0"/>
      <w:marRight w:val="0"/>
      <w:marTop w:val="0"/>
      <w:marBottom w:val="0"/>
      <w:divBdr>
        <w:top w:val="none" w:sz="0" w:space="0" w:color="auto"/>
        <w:left w:val="none" w:sz="0" w:space="0" w:color="auto"/>
        <w:bottom w:val="none" w:sz="0" w:space="0" w:color="auto"/>
        <w:right w:val="none" w:sz="0" w:space="0" w:color="auto"/>
      </w:divBdr>
    </w:div>
    <w:div w:id="1670213279">
      <w:bodyDiv w:val="1"/>
      <w:marLeft w:val="0"/>
      <w:marRight w:val="0"/>
      <w:marTop w:val="0"/>
      <w:marBottom w:val="0"/>
      <w:divBdr>
        <w:top w:val="none" w:sz="0" w:space="0" w:color="auto"/>
        <w:left w:val="none" w:sz="0" w:space="0" w:color="auto"/>
        <w:bottom w:val="none" w:sz="0" w:space="0" w:color="auto"/>
        <w:right w:val="none" w:sz="0" w:space="0" w:color="auto"/>
      </w:divBdr>
    </w:div>
    <w:div w:id="1826437790">
      <w:bodyDiv w:val="1"/>
      <w:marLeft w:val="0"/>
      <w:marRight w:val="0"/>
      <w:marTop w:val="0"/>
      <w:marBottom w:val="0"/>
      <w:divBdr>
        <w:top w:val="none" w:sz="0" w:space="0" w:color="auto"/>
        <w:left w:val="none" w:sz="0" w:space="0" w:color="auto"/>
        <w:bottom w:val="none" w:sz="0" w:space="0" w:color="auto"/>
        <w:right w:val="none" w:sz="0" w:space="0" w:color="auto"/>
      </w:divBdr>
    </w:div>
    <w:div w:id="2077632304">
      <w:bodyDiv w:val="1"/>
      <w:marLeft w:val="0"/>
      <w:marRight w:val="0"/>
      <w:marTop w:val="0"/>
      <w:marBottom w:val="0"/>
      <w:divBdr>
        <w:top w:val="none" w:sz="0" w:space="0" w:color="auto"/>
        <w:left w:val="none" w:sz="0" w:space="0" w:color="auto"/>
        <w:bottom w:val="none" w:sz="0" w:space="0" w:color="auto"/>
        <w:right w:val="none" w:sz="0" w:space="0" w:color="auto"/>
      </w:divBdr>
    </w:div>
    <w:div w:id="210784432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5.jpeg"/><Relationship Id="rId18" Type="http://schemas.microsoft.com/office/2016/09/relationships/commentsIds" Target="commentsIds.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4.jpeg"/><Relationship Id="rId17" Type="http://schemas.microsoft.com/office/2011/relationships/commentsExtended" Target="commentsExtended.xml"/><Relationship Id="rId2" Type="http://schemas.openxmlformats.org/officeDocument/2006/relationships/numbering" Target="numbering.xml"/><Relationship Id="rId16" Type="http://schemas.openxmlformats.org/officeDocument/2006/relationships/comments" Target="comments.xm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hyperlink" Target="http://www.dcusa.co.uk" TargetMode="External"/><Relationship Id="rId23" Type="http://schemas.openxmlformats.org/officeDocument/2006/relationships/theme" Target="theme/theme1.xml"/><Relationship Id="rId10" Type="http://schemas.openxmlformats.org/officeDocument/2006/relationships/image" Target="media/image2.jpeg"/><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dcusa@electralink.co.uk" TargetMode="External"/><Relationship Id="rId14" Type="http://schemas.openxmlformats.org/officeDocument/2006/relationships/hyperlink" Target="mailto:chris.ong@ukpowernetworks.co.uk" TargetMode="External"/><Relationship Id="rId22" Type="http://schemas.microsoft.com/office/2011/relationships/people" Target="people.xml"/></Relationships>
</file>

<file path=word/_rels/header1.xml.rels><?xml version="1.0" encoding="UTF-8" standalone="yes"?>
<Relationships xmlns="http://schemas.openxmlformats.org/package/2006/relationships"><Relationship Id="rId1"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072DEC-241A-47E5-9434-49B9217745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18</Pages>
  <Words>6261</Words>
  <Characters>35690</Characters>
  <Application>Microsoft Office Word</Application>
  <DocSecurity>0</DocSecurity>
  <Lines>297</Lines>
  <Paragraphs>83</Paragraphs>
  <ScaleCrop>false</ScaleCrop>
  <HeadingPairs>
    <vt:vector size="2" baseType="variant">
      <vt:variant>
        <vt:lpstr>Title</vt:lpstr>
      </vt:variant>
      <vt:variant>
        <vt:i4>1</vt:i4>
      </vt:variant>
    </vt:vector>
  </HeadingPairs>
  <TitlesOfParts>
    <vt:vector size="1" baseType="lpstr">
      <vt:lpstr/>
    </vt:vector>
  </TitlesOfParts>
  <Company>Joint Office of Gas Transporters</Company>
  <LinksUpToDate>false</LinksUpToDate>
  <CharactersWithSpaces>41868</CharactersWithSpaces>
  <SharedDoc>false</SharedDoc>
  <HyperlinkBase/>
  <HLinks>
    <vt:vector size="36" baseType="variant">
      <vt:variant>
        <vt:i4>2031736</vt:i4>
      </vt:variant>
      <vt:variant>
        <vt:i4>42</vt:i4>
      </vt:variant>
      <vt:variant>
        <vt:i4>0</vt:i4>
      </vt:variant>
      <vt:variant>
        <vt:i4>5</vt:i4>
      </vt:variant>
      <vt:variant>
        <vt:lpwstr>https://www.dcusa.co.uk/Lists/Change Proposal Register/DispForm.aspx?ID=269&amp;Source=https%3A%2F%2Fwww%2Edcusa%2Eco%2Euk%2FSitePages%2FActivities%2FChange-Proposal-Register%2Easpx%23InplviewHasheedde852-0231-4b85-87ff-0f14d79826f5%3DPaged%253DTRUE-p_DCP%253D263-p_ID%253D288-PageFirstRow%253D21&amp;ContentTypeId=0x0100684A1DE09E1F9740A444434CF581D435</vt:lpwstr>
      </vt:variant>
      <vt:variant>
        <vt:lpwstr/>
      </vt:variant>
      <vt:variant>
        <vt:i4>4456476</vt:i4>
      </vt:variant>
      <vt:variant>
        <vt:i4>39</vt:i4>
      </vt:variant>
      <vt:variant>
        <vt:i4>0</vt:i4>
      </vt:variant>
      <vt:variant>
        <vt:i4>5</vt:i4>
      </vt:variant>
      <vt:variant>
        <vt:lpwstr>http://www.energynetworks.org/assets/files/electricity/regulation/CDCM/CDCM model user manual (v103).pdf</vt:lpwstr>
      </vt:variant>
      <vt:variant>
        <vt:lpwstr/>
      </vt:variant>
      <vt:variant>
        <vt:i4>8192116</vt:i4>
      </vt:variant>
      <vt:variant>
        <vt:i4>36</vt:i4>
      </vt:variant>
      <vt:variant>
        <vt:i4>0</vt:i4>
      </vt:variant>
      <vt:variant>
        <vt:i4>5</vt:i4>
      </vt:variant>
      <vt:variant>
        <vt:lpwstr>http://www.dcusa.co.uk/</vt:lpwstr>
      </vt:variant>
      <vt:variant>
        <vt:lpwstr/>
      </vt:variant>
      <vt:variant>
        <vt:i4>3539028</vt:i4>
      </vt:variant>
      <vt:variant>
        <vt:i4>33</vt:i4>
      </vt:variant>
      <vt:variant>
        <vt:i4>0</vt:i4>
      </vt:variant>
      <vt:variant>
        <vt:i4>5</vt:i4>
      </vt:variant>
      <vt:variant>
        <vt:lpwstr>mailto:johannes.nowak@mvv.de</vt:lpwstr>
      </vt:variant>
      <vt:variant>
        <vt:lpwstr/>
      </vt:variant>
      <vt:variant>
        <vt:i4>2293841</vt:i4>
      </vt:variant>
      <vt:variant>
        <vt:i4>0</vt:i4>
      </vt:variant>
      <vt:variant>
        <vt:i4>0</vt:i4>
      </vt:variant>
      <vt:variant>
        <vt:i4>5</vt:i4>
      </vt:variant>
      <vt:variant>
        <vt:lpwstr>mailto:dcusa@electralink.co.uk</vt:lpwstr>
      </vt:variant>
      <vt:variant>
        <vt:lpwstr/>
      </vt:variant>
      <vt:variant>
        <vt:i4>6488109</vt:i4>
      </vt:variant>
      <vt:variant>
        <vt:i4>0</vt:i4>
      </vt:variant>
      <vt:variant>
        <vt:i4>0</vt:i4>
      </vt:variant>
      <vt:variant>
        <vt:i4>5</vt:i4>
      </vt:variant>
      <vt:variant>
        <vt:lpwstr>https://www.ofgem.gov.uk/ofgem-publications/44256/decision-document-1-october-2008.pdf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Helen Cuin</dc:creator>
  <cp:keywords/>
  <dc:description/>
  <cp:lastModifiedBy>Dylan Townsend</cp:lastModifiedBy>
  <cp:revision>4</cp:revision>
  <cp:lastPrinted>2018-01-02T15:16:00Z</cp:lastPrinted>
  <dcterms:created xsi:type="dcterms:W3CDTF">2018-01-29T12:46:00Z</dcterms:created>
  <dcterms:modified xsi:type="dcterms:W3CDTF">2018-02-01T10:51:00Z</dcterms:modified>
</cp:coreProperties>
</file>